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sz w:val="18"/>
          <w:szCs w:val="18"/>
        </w:rPr>
        <w:id w:val="1311446392"/>
        <w:docPartObj>
          <w:docPartGallery w:val="Cover Pages"/>
          <w:docPartUnique/>
        </w:docPartObj>
      </w:sdtPr>
      <w:sdtEndPr>
        <w:rPr>
          <w:lang w:val="en-AU"/>
        </w:rPr>
      </w:sdtEndPr>
      <w:sdtContent>
        <w:p w14:paraId="25B43C88" w14:textId="63596F7A" w:rsidR="007445C7" w:rsidRPr="00B1181A" w:rsidRDefault="00D74363" w:rsidP="009D4399">
          <w:pPr>
            <w:spacing w:after="80" w:line="216" w:lineRule="auto"/>
            <w:rPr>
              <w:sz w:val="18"/>
              <w:szCs w:val="18"/>
            </w:rPr>
          </w:pPr>
          <w:r w:rsidRPr="00B1181A">
            <w:rPr>
              <w:noProof/>
              <w:sz w:val="18"/>
              <w:szCs w:val="18"/>
              <w:lang w:val="en-AU"/>
            </w:rPr>
            <w:drawing>
              <wp:anchor distT="0" distB="0" distL="114300" distR="114300" simplePos="0" relativeHeight="251663360" behindDoc="1" locked="0" layoutInCell="1" allowOverlap="1" wp14:anchorId="0AC5CF0D" wp14:editId="79168125">
                <wp:simplePos x="0" y="0"/>
                <wp:positionH relativeFrom="page">
                  <wp:align>left</wp:align>
                </wp:positionH>
                <wp:positionV relativeFrom="page">
                  <wp:posOffset>185420</wp:posOffset>
                </wp:positionV>
                <wp:extent cx="7555865" cy="10684510"/>
                <wp:effectExtent l="0" t="0" r="6985"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hapter.png"/>
                        <pic:cNvPicPr/>
                      </pic:nvPicPr>
                      <pic:blipFill>
                        <a:blip r:embed="rId8">
                          <a:extLst>
                            <a:ext uri="{28A0092B-C50C-407E-A947-70E740481C1C}">
                              <a14:useLocalDpi xmlns:a14="http://schemas.microsoft.com/office/drawing/2010/main" val="0"/>
                            </a:ext>
                          </a:extLst>
                        </a:blip>
                        <a:stretch>
                          <a:fillRect/>
                        </a:stretch>
                      </pic:blipFill>
                      <pic:spPr>
                        <a:xfrm>
                          <a:off x="0" y="0"/>
                          <a:ext cx="7555865" cy="10684510"/>
                        </a:xfrm>
                        <a:prstGeom prst="rect">
                          <a:avLst/>
                        </a:prstGeom>
                      </pic:spPr>
                    </pic:pic>
                  </a:graphicData>
                </a:graphic>
                <wp14:sizeRelH relativeFrom="margin">
                  <wp14:pctWidth>0</wp14:pctWidth>
                </wp14:sizeRelH>
                <wp14:sizeRelV relativeFrom="margin">
                  <wp14:pctHeight>0</wp14:pctHeight>
                </wp14:sizeRelV>
              </wp:anchor>
            </w:drawing>
          </w:r>
        </w:p>
        <w:p w14:paraId="39CAF8C1" w14:textId="4C4C4A69" w:rsidR="007445C7" w:rsidRPr="00B1181A" w:rsidRDefault="007445C7" w:rsidP="009D4399">
          <w:pPr>
            <w:spacing w:after="80" w:line="216" w:lineRule="auto"/>
            <w:rPr>
              <w:sz w:val="18"/>
              <w:szCs w:val="18"/>
              <w:lang w:val="en-AU"/>
            </w:rPr>
          </w:pPr>
          <w:r w:rsidRPr="00B1181A">
            <w:rPr>
              <w:noProof/>
              <w:sz w:val="18"/>
              <w:szCs w:val="18"/>
              <w:lang w:val="en-AU"/>
            </w:rPr>
            <mc:AlternateContent>
              <mc:Choice Requires="wps">
                <w:drawing>
                  <wp:anchor distT="0" distB="0" distL="114300" distR="114300" simplePos="0" relativeHeight="251660288" behindDoc="1" locked="0" layoutInCell="1" allowOverlap="1" wp14:anchorId="29C7027F" wp14:editId="77D9B99F">
                    <wp:simplePos x="0" y="0"/>
                    <wp:positionH relativeFrom="page">
                      <wp:align>center</wp:align>
                    </wp:positionH>
                    <wp:positionV relativeFrom="page">
                      <wp:posOffset>6603365</wp:posOffset>
                    </wp:positionV>
                    <wp:extent cx="4194000" cy="993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194000" cy="993600"/>
                            </a:xfrm>
                            <a:prstGeom prst="rect">
                              <a:avLst/>
                            </a:prstGeom>
                            <a:noFill/>
                            <a:ln w="6350">
                              <a:noFill/>
                            </a:ln>
                          </wps:spPr>
                          <wps:txbx>
                            <w:txbxContent>
                              <w:p w14:paraId="4D858400" w14:textId="1BFA9DED" w:rsidR="00682D18" w:rsidRPr="007445C7" w:rsidRDefault="00682D18" w:rsidP="007445C7">
                                <w:pPr>
                                  <w:jc w:val="center"/>
                                  <w:rPr>
                                    <w:rFonts w:ascii="Poppins Medium" w:hAnsi="Poppins Medium" w:cs="Poppins Medium"/>
                                    <w:color w:val="FCBD5D"/>
                                    <w:sz w:val="50"/>
                                    <w:szCs w:val="50"/>
                                    <w:lang w:val="en-AU"/>
                                  </w:rPr>
                                </w:pPr>
                                <w:r w:rsidRPr="007445C7">
                                  <w:rPr>
                                    <w:rFonts w:ascii="Poppins Medium" w:hAnsi="Poppins Medium" w:cs="Poppins Medium"/>
                                    <w:color w:val="FCBD5D"/>
                                    <w:sz w:val="50"/>
                                    <w:szCs w:val="50"/>
                                    <w:lang w:val="en-AU"/>
                                  </w:rPr>
                                  <w:t>Policy Document 20</w:t>
                                </w:r>
                                <w:r w:rsidR="00520340">
                                  <w:rPr>
                                    <w:rFonts w:ascii="Poppins Medium" w:hAnsi="Poppins Medium" w:cs="Poppins Medium"/>
                                    <w:color w:val="FCBD5D"/>
                                    <w:sz w:val="50"/>
                                    <w:szCs w:val="50"/>
                                    <w:lang w:val="en-AU"/>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29C7027F" id="_x0000_t202" coordsize="21600,21600" o:spt="202" path="m,l,21600r21600,l21600,xe">
                    <v:stroke joinstyle="miter"/>
                    <v:path gradientshapeok="t" o:connecttype="rect"/>
                  </v:shapetype>
                  <v:shape id="Text Box 5" o:spid="_x0000_s1026" type="#_x0000_t202" style="position:absolute;margin-left:0;margin-top:519.95pt;width:330.25pt;height:78.2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" filled="f" stroked="f" strokeweight=".5pt">
                    <v:textbox>
                      <w:txbxContent>
                        <w:p w14:paraId="4D858400" w14:textId="1BFA9DED" w:rsidR="00682D18" w:rsidRPr="007445C7" w:rsidRDefault="00682D18" w:rsidP="007445C7">
                          <w:pPr>
                            <w:jc w:val="center"/>
                            <w:rPr>
                              <w:rFonts w:ascii="Poppins Medium" w:hAnsi="Poppins Medium" w:cs="Poppins Medium"/>
                              <w:color w:val="FCBD5D"/>
                              <w:sz w:val="50"/>
                              <w:szCs w:val="50"/>
                              <w:lang w:val="en-AU"/>
                            </w:rPr>
                          </w:pPr>
                          <w:r w:rsidRPr="007445C7">
                            <w:rPr>
                              <w:rFonts w:ascii="Poppins Medium" w:hAnsi="Poppins Medium" w:cs="Poppins Medium"/>
                              <w:color w:val="FCBD5D"/>
                              <w:sz w:val="50"/>
                              <w:szCs w:val="50"/>
                              <w:lang w:val="en-AU"/>
                            </w:rPr>
                            <w:t>Policy Document 20</w:t>
                          </w:r>
                          <w:r w:rsidR="00520340">
                            <w:rPr>
                              <w:rFonts w:ascii="Poppins Medium" w:hAnsi="Poppins Medium" w:cs="Poppins Medium"/>
                              <w:color w:val="FCBD5D"/>
                              <w:sz w:val="50"/>
                              <w:szCs w:val="50"/>
                              <w:lang w:val="en-AU"/>
                            </w:rPr>
                            <w:t>20</w:t>
                          </w:r>
                        </w:p>
                      </w:txbxContent>
                    </v:textbox>
                    <w10:wrap anchorx="page" anchory="page"/>
                  </v:shape>
                </w:pict>
              </mc:Fallback>
            </mc:AlternateContent>
          </w:r>
          <w:r w:rsidRPr="00B1181A">
            <w:rPr>
              <w:noProof/>
              <w:sz w:val="18"/>
              <w:szCs w:val="18"/>
              <w:lang w:val="en-AU"/>
            </w:rPr>
            <mc:AlternateContent>
              <mc:Choice Requires="wps">
                <w:drawing>
                  <wp:anchor distT="0" distB="0" distL="114300" distR="114300" simplePos="0" relativeHeight="251662336" behindDoc="0" locked="0" layoutInCell="1" allowOverlap="1" wp14:anchorId="7BD41C59" wp14:editId="0121801C">
                    <wp:simplePos x="0" y="0"/>
                    <wp:positionH relativeFrom="column">
                      <wp:posOffset>4258334</wp:posOffset>
                    </wp:positionH>
                    <wp:positionV relativeFrom="page">
                      <wp:posOffset>10193020</wp:posOffset>
                    </wp:positionV>
                    <wp:extent cx="2095200" cy="266400"/>
                    <wp:effectExtent l="0" t="0" r="0" b="0"/>
                    <wp:wrapNone/>
                    <wp:docPr id="7" name="Text Box 7"/>
                    <wp:cNvGraphicFramePr/>
                    <a:graphic xmlns:a="http://schemas.openxmlformats.org/drawingml/2006/main">
                      <a:graphicData uri="http://schemas.microsoft.com/office/word/2010/wordprocessingShape">
                        <wps:wsp>
                          <wps:cNvSpPr txBox="1"/>
                          <wps:spPr>
                            <a:xfrm>
                              <a:off x="0" y="0"/>
                              <a:ext cx="2095200" cy="266400"/>
                            </a:xfrm>
                            <a:prstGeom prst="rect">
                              <a:avLst/>
                            </a:prstGeom>
                            <a:noFill/>
                            <a:ln w="6350">
                              <a:noFill/>
                            </a:ln>
                          </wps:spPr>
                          <wps:txbx>
                            <w:txbxContent>
                              <w:p w14:paraId="1625D0B1" w14:textId="77777777" w:rsidR="00682D18" w:rsidRPr="007445C7" w:rsidRDefault="009C5994" w:rsidP="007445C7">
                                <w:pPr>
                                  <w:jc w:val="center"/>
                                  <w:rPr>
                                    <w:rFonts w:ascii="Poppins Medium" w:hAnsi="Poppins Medium" w:cs="Poppins Medium"/>
                                    <w:color w:val="FFFFFF" w:themeColor="background1"/>
                                    <w:sz w:val="16"/>
                                    <w:szCs w:val="16"/>
                                    <w:lang w:val="en-AU"/>
                                  </w:rPr>
                                </w:pPr>
                                <w:hyperlink r:id="rId9" w:history="1">
                                  <w:r w:rsidR="00682D18" w:rsidRPr="007445C7">
                                    <w:rPr>
                                      <w:rStyle w:val="Hyperlink"/>
                                      <w:rFonts w:ascii="Poppins Medium" w:hAnsi="Poppins Medium" w:cs="Poppins Medium"/>
                                      <w:color w:val="FFFFFF" w:themeColor="background1"/>
                                      <w:sz w:val="16"/>
                                      <w:szCs w:val="16"/>
                                      <w:u w:val="none"/>
                                      <w:lang w:val="en-AU"/>
                                    </w:rPr>
                                    <w:t>BrightonStreetEarlyLearning.com.au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7BD41C59" id="Text Box 7" o:spid="_x0000_s1027" type="#_x0000_t202" style="position:absolute;margin-left:335.3pt;margin-top:802.6pt;width:16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" filled="f" stroked="f" strokeweight=".5pt">
                    <v:textbox>
                      <w:txbxContent>
                        <w:p w14:paraId="1625D0B1" w14:textId="77777777" w:rsidR="00682D18" w:rsidRPr="007445C7" w:rsidRDefault="00690186" w:rsidP="007445C7">
                          <w:pPr>
                            <w:jc w:val="center"/>
                            <w:rPr>
                              <w:rFonts w:ascii="Poppins Medium" w:hAnsi="Poppins Medium" w:cs="Poppins Medium"/>
                              <w:color w:val="FFFFFF" w:themeColor="background1"/>
                              <w:sz w:val="16"/>
                              <w:szCs w:val="16"/>
                              <w:lang w:val="en-AU"/>
                            </w:rPr>
                          </w:pPr>
                          <w:hyperlink r:id="rId10" w:history="1">
                            <w:r w:rsidR="00682D18" w:rsidRPr="007445C7">
                              <w:rPr>
                                <w:rStyle w:val="Hyperlink"/>
                                <w:rFonts w:ascii="Poppins Medium" w:hAnsi="Poppins Medium" w:cs="Poppins Medium"/>
                                <w:color w:val="FFFFFF" w:themeColor="background1"/>
                                <w:sz w:val="16"/>
                                <w:szCs w:val="16"/>
                                <w:u w:val="none"/>
                                <w:lang w:val="en-AU"/>
                              </w:rPr>
                              <w:t>BrightonStreetEarlyLearning.com.au</w:t>
                            </w:r>
                          </w:hyperlink>
                        </w:p>
                      </w:txbxContent>
                    </v:textbox>
                    <w10:wrap anchory="page"/>
                  </v:shape>
                </w:pict>
              </mc:Fallback>
            </mc:AlternateContent>
          </w:r>
        </w:p>
      </w:sdtContent>
    </w:sdt>
    <w:p w14:paraId="619BD04B" w14:textId="7BA4262C" w:rsidR="007445C7" w:rsidRPr="00B1181A" w:rsidRDefault="00D74363" w:rsidP="009D4399">
      <w:pPr>
        <w:spacing w:after="80" w:line="216" w:lineRule="auto"/>
        <w:rPr>
          <w:sz w:val="18"/>
          <w:szCs w:val="18"/>
          <w:lang w:val="en-AU"/>
        </w:rPr>
      </w:pPr>
      <w:r w:rsidRPr="00B1181A">
        <w:rPr>
          <w:noProof/>
          <w:sz w:val="18"/>
          <w:szCs w:val="18"/>
          <w:lang w:val="en-AU"/>
        </w:rPr>
        <mc:AlternateContent>
          <mc:Choice Requires="wps">
            <w:drawing>
              <wp:anchor distT="0" distB="0" distL="114300" distR="114300" simplePos="0" relativeHeight="251668480" behindDoc="0" locked="0" layoutInCell="1" allowOverlap="1" wp14:anchorId="2F7BBE78" wp14:editId="0EA33912">
                <wp:simplePos x="0" y="0"/>
                <wp:positionH relativeFrom="column">
                  <wp:posOffset>960120</wp:posOffset>
                </wp:positionH>
                <wp:positionV relativeFrom="page">
                  <wp:posOffset>4831080</wp:posOffset>
                </wp:positionV>
                <wp:extent cx="4192270" cy="1440180"/>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4192270" cy="1440180"/>
                        </a:xfrm>
                        <a:prstGeom prst="rect">
                          <a:avLst/>
                        </a:prstGeom>
                        <a:noFill/>
                        <a:ln w="6350">
                          <a:noFill/>
                        </a:ln>
                      </wps:spPr>
                      <wps:txbx>
                        <w:txbxContent>
                          <w:p w14:paraId="0EF845DA" w14:textId="77777777" w:rsidR="00D74363" w:rsidRDefault="00D74363" w:rsidP="00B1181A">
                            <w:pPr>
                              <w:jc w:val="center"/>
                              <w:rPr>
                                <w:rFonts w:ascii="Poppins Medium" w:hAnsi="Poppins Medium" w:cs="Poppins Medium"/>
                                <w:color w:val="3996D2"/>
                                <w:sz w:val="72"/>
                                <w:szCs w:val="72"/>
                                <w:lang w:val="en-AU"/>
                              </w:rPr>
                            </w:pPr>
                          </w:p>
                          <w:p w14:paraId="642FCAB8" w14:textId="5106DA79" w:rsidR="00682D18" w:rsidRPr="00B1181A" w:rsidRDefault="00D74363" w:rsidP="00B1181A">
                            <w:pPr>
                              <w:jc w:val="center"/>
                              <w:rPr>
                                <w:rFonts w:ascii="Poppins Medium" w:hAnsi="Poppins Medium" w:cs="Poppins Medium"/>
                                <w:color w:val="3996D2"/>
                                <w:sz w:val="72"/>
                                <w:szCs w:val="72"/>
                                <w:lang w:val="en-AU"/>
                              </w:rPr>
                            </w:pPr>
                            <w:r>
                              <w:rPr>
                                <w:rFonts w:ascii="Poppins Medium" w:hAnsi="Poppins Medium" w:cs="Poppins Medium"/>
                                <w:color w:val="3996D2"/>
                                <w:sz w:val="72"/>
                                <w:szCs w:val="72"/>
                                <w:lang w:val="en-AU"/>
                              </w:rPr>
                              <w:t xml:space="preserve">Payment of </w:t>
                            </w:r>
                            <w:r w:rsidR="00520340">
                              <w:rPr>
                                <w:rFonts w:ascii="Poppins Medium" w:hAnsi="Poppins Medium" w:cs="Poppins Medium"/>
                                <w:color w:val="3996D2"/>
                                <w:sz w:val="72"/>
                                <w:szCs w:val="72"/>
                                <w:lang w:val="en-AU"/>
                              </w:rPr>
                              <w:t>F</w:t>
                            </w:r>
                            <w:r w:rsidR="00682D18">
                              <w:rPr>
                                <w:rFonts w:ascii="Poppins Medium" w:hAnsi="Poppins Medium" w:cs="Poppins Medium"/>
                                <w:color w:val="3996D2"/>
                                <w:sz w:val="72"/>
                                <w:szCs w:val="72"/>
                                <w:lang w:val="en-AU"/>
                              </w:rPr>
                              <w:t>ees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w14:anchorId="2F7BBE78" id="Text Box 12" o:spid="_x0000_s1028" type="#_x0000_t202" style="position:absolute;margin-left:75.6pt;margin-top:380.4pt;width:330.1pt;height:113.4pt;z-index:25166848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" filled="f" stroked="f" strokeweight=".5pt">
                <v:textbox>
                  <w:txbxContent>
                    <w:p w14:paraId="0EF845DA" w14:textId="77777777" w:rsidR="00D74363" w:rsidRDefault="00D74363" w:rsidP="00B1181A">
                      <w:pPr>
                        <w:jc w:val="center"/>
                        <w:rPr>
                          <w:rFonts w:ascii="Poppins Medium" w:hAnsi="Poppins Medium" w:cs="Poppins Medium"/>
                          <w:color w:val="3996D2"/>
                          <w:sz w:val="72"/>
                          <w:szCs w:val="72"/>
                          <w:lang w:val="en-AU"/>
                        </w:rPr>
                      </w:pPr>
                    </w:p>
                    <w:p w14:paraId="642FCAB8" w14:textId="5106DA79" w:rsidR="00682D18" w:rsidRPr="00B1181A" w:rsidRDefault="00D74363" w:rsidP="00B1181A">
                      <w:pPr>
                        <w:jc w:val="center"/>
                        <w:rPr>
                          <w:rFonts w:ascii="Poppins Medium" w:hAnsi="Poppins Medium" w:cs="Poppins Medium"/>
                          <w:color w:val="3996D2"/>
                          <w:sz w:val="72"/>
                          <w:szCs w:val="72"/>
                          <w:lang w:val="en-AU"/>
                        </w:rPr>
                      </w:pPr>
                      <w:r>
                        <w:rPr>
                          <w:rFonts w:ascii="Poppins Medium" w:hAnsi="Poppins Medium" w:cs="Poppins Medium"/>
                          <w:color w:val="3996D2"/>
                          <w:sz w:val="72"/>
                          <w:szCs w:val="72"/>
                          <w:lang w:val="en-AU"/>
                        </w:rPr>
                        <w:t xml:space="preserve">Payment of </w:t>
                      </w:r>
                      <w:r w:rsidR="00520340">
                        <w:rPr>
                          <w:rFonts w:ascii="Poppins Medium" w:hAnsi="Poppins Medium" w:cs="Poppins Medium"/>
                          <w:color w:val="3996D2"/>
                          <w:sz w:val="72"/>
                          <w:szCs w:val="72"/>
                          <w:lang w:val="en-AU"/>
                        </w:rPr>
                        <w:t>F</w:t>
                      </w:r>
                      <w:r w:rsidR="00682D18">
                        <w:rPr>
                          <w:rFonts w:ascii="Poppins Medium" w:hAnsi="Poppins Medium" w:cs="Poppins Medium"/>
                          <w:color w:val="3996D2"/>
                          <w:sz w:val="72"/>
                          <w:szCs w:val="72"/>
                          <w:lang w:val="en-AU"/>
                        </w:rPr>
                        <w:t>ees</w:t>
                      </w:r>
                    </w:p>
                  </w:txbxContent>
                </v:textbox>
                <w10:wrap anchory="page"/>
              </v:shape>
            </w:pict>
          </mc:Fallback>
        </mc:AlternateContent>
      </w:r>
      <w:r w:rsidR="00747C26" w:rsidRPr="00AB4892">
        <w:rPr>
          <w:noProof/>
          <w:sz w:val="18"/>
          <w:szCs w:val="18"/>
          <w:lang w:val="en-AU"/>
        </w:rPr>
        <mc:AlternateContent>
          <mc:Choice Requires="wps">
            <w:drawing>
              <wp:anchor distT="45720" distB="45720" distL="114300" distR="114300" simplePos="0" relativeHeight="251670528" behindDoc="0" locked="0" layoutInCell="1" allowOverlap="1" wp14:anchorId="78D54F31" wp14:editId="241BF63F">
                <wp:simplePos x="0" y="0"/>
                <wp:positionH relativeFrom="margin">
                  <wp:posOffset>1860550</wp:posOffset>
                </wp:positionH>
                <wp:positionV relativeFrom="paragraph">
                  <wp:posOffset>1968500</wp:posOffset>
                </wp:positionV>
                <wp:extent cx="2264410" cy="219583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4410" cy="2195830"/>
                        </a:xfrm>
                        <a:prstGeom prst="rect">
                          <a:avLst/>
                        </a:prstGeom>
                        <a:solidFill>
                          <a:schemeClr val="bg1"/>
                        </a:solidFill>
                        <a:ln w="9525">
                          <a:noFill/>
                          <a:miter lim="800000"/>
                          <a:headEnd/>
                          <a:tailEnd/>
                        </a:ln>
                      </wps:spPr>
                      <wps:txbx>
                        <w:txbxContent>
                          <w:p w14:paraId="56AB1FD9" w14:textId="0A243259" w:rsidR="00682D18" w:rsidRDefault="00682D18">
                            <w:r>
                              <w:rPr>
                                <w:noProof/>
                                <w:sz w:val="18"/>
                                <w:szCs w:val="18"/>
                                <w:lang w:val="en-AU"/>
                              </w:rPr>
                              <w:drawing>
                                <wp:inline distT="0" distB="0" distL="0" distR="0" wp14:anchorId="59D48F33" wp14:editId="1522484A">
                                  <wp:extent cx="1860508" cy="1879600"/>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156" cy="189641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 w14:anchorId="78D54F31" id="Text Box 2" o:spid="_x0000_s1029" type="#_x0000_t202" style="position:absolute;margin-left:146.5pt;margin-top:155pt;width:178.3pt;height:172.9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" fillcolor="white [3212]" stroked="f">
                <v:textbox>
                  <w:txbxContent>
                    <w:p w14:paraId="56AB1FD9" w14:textId="0A243259" w:rsidR="00682D18" w:rsidRDefault="00682D18">
                      <w:r>
                        <w:rPr>
                          <w:noProof/>
                          <w:sz w:val="18"/>
                          <w:szCs w:val="18"/>
                          <w:lang w:val="en-AU"/>
                        </w:rPr>
                        <w:drawing>
                          <wp:inline distT="0" distB="0" distL="0" distR="0" wp14:anchorId="59D48F33" wp14:editId="1522484A">
                            <wp:extent cx="1860508" cy="1879600"/>
                            <wp:effectExtent l="0" t="0" r="6985"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7156" cy="1896419"/>
                                    </a:xfrm>
                                    <a:prstGeom prst="rect">
                                      <a:avLst/>
                                    </a:prstGeom>
                                    <a:noFill/>
                                    <a:ln>
                                      <a:noFill/>
                                    </a:ln>
                                  </pic:spPr>
                                </pic:pic>
                              </a:graphicData>
                            </a:graphic>
                          </wp:inline>
                        </w:drawing>
                      </w:r>
                    </w:p>
                  </w:txbxContent>
                </v:textbox>
                <w10:wrap type="square" anchorx="margin"/>
              </v:shape>
            </w:pict>
          </mc:Fallback>
        </mc:AlternateContent>
      </w:r>
      <w:r w:rsidR="00B1181A" w:rsidRPr="00B1181A">
        <w:rPr>
          <w:noProof/>
          <w:sz w:val="18"/>
          <w:szCs w:val="18"/>
          <w:lang w:val="en-AU"/>
        </w:rPr>
        <w:drawing>
          <wp:anchor distT="0" distB="0" distL="114300" distR="114300" simplePos="0" relativeHeight="251666432" behindDoc="1" locked="0" layoutInCell="1" allowOverlap="1" wp14:anchorId="3FFAEF5C" wp14:editId="7B792039">
            <wp:simplePos x="0" y="0"/>
            <wp:positionH relativeFrom="page">
              <wp:posOffset>5624508</wp:posOffset>
            </wp:positionH>
            <wp:positionV relativeFrom="page">
              <wp:posOffset>9636181</wp:posOffset>
            </wp:positionV>
            <wp:extent cx="1541780" cy="69088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ghton-Master-Reversed.png"/>
                    <pic:cNvPicPr/>
                  </pic:nvPicPr>
                  <pic:blipFill rotWithShape="1">
                    <a:blip r:embed="rId13">
                      <a:extLst>
                        <a:ext uri="{28A0092B-C50C-407E-A947-70E740481C1C}">
                          <a14:useLocalDpi xmlns:a14="http://schemas.microsoft.com/office/drawing/2010/main" val="0"/>
                        </a:ext>
                      </a:extLst>
                    </a:blip>
                    <a:srcRect b="32001"/>
                    <a:stretch/>
                  </pic:blipFill>
                  <pic:spPr bwMode="auto">
                    <a:xfrm>
                      <a:off x="0" y="0"/>
                      <a:ext cx="1541780" cy="690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1181A" w:rsidRPr="00B1181A">
        <w:rPr>
          <w:noProof/>
          <w:sz w:val="18"/>
          <w:szCs w:val="18"/>
          <w:lang w:val="en-AU"/>
        </w:rPr>
        <mc:AlternateContent>
          <mc:Choice Requires="wps">
            <w:drawing>
              <wp:anchor distT="0" distB="0" distL="114300" distR="114300" simplePos="0" relativeHeight="251665408" behindDoc="0" locked="0" layoutInCell="1" allowOverlap="1" wp14:anchorId="25F80286" wp14:editId="222A11CF">
                <wp:simplePos x="0" y="0"/>
                <wp:positionH relativeFrom="column">
                  <wp:posOffset>-624888</wp:posOffset>
                </wp:positionH>
                <wp:positionV relativeFrom="page">
                  <wp:posOffset>10049864</wp:posOffset>
                </wp:positionV>
                <wp:extent cx="2476500" cy="370205"/>
                <wp:effectExtent l="0" t="0" r="0" b="0"/>
                <wp:wrapNone/>
                <wp:docPr id="9" name="Text Box 9"/>
                <wp:cNvGraphicFramePr/>
                <a:graphic xmlns:a="http://schemas.openxmlformats.org/drawingml/2006/main">
                  <a:graphicData uri="http://schemas.microsoft.com/office/word/2010/wordprocessingShape">
                    <wps:wsp>
                      <wps:cNvSpPr txBox="1"/>
                      <wps:spPr>
                        <a:xfrm>
                          <a:off x="0" y="0"/>
                          <a:ext cx="2476500" cy="370205"/>
                        </a:xfrm>
                        <a:prstGeom prst="rect">
                          <a:avLst/>
                        </a:prstGeom>
                        <a:noFill/>
                        <a:ln w="6350">
                          <a:noFill/>
                        </a:ln>
                      </wps:spPr>
                      <wps:txbx>
                        <w:txbxContent>
                          <w:p w14:paraId="6874CED6" w14:textId="62B07D6A" w:rsidR="00682D18" w:rsidRPr="007445C7" w:rsidRDefault="00682D18" w:rsidP="00B1181A">
                            <w:pPr>
                              <w:rPr>
                                <w:rFonts w:ascii="Poppins" w:hAnsi="Poppins" w:cs="Poppins"/>
                                <w:color w:val="FFFFFF" w:themeColor="background1"/>
                                <w:sz w:val="32"/>
                                <w:szCs w:val="32"/>
                                <w:lang w:val="en-AU"/>
                              </w:rPr>
                            </w:pPr>
                            <w:r w:rsidRPr="007445C7">
                              <w:rPr>
                                <w:rFonts w:ascii="Poppins" w:hAnsi="Poppins" w:cs="Poppins"/>
                                <w:color w:val="FFFFFF" w:themeColor="background1"/>
                                <w:sz w:val="32"/>
                                <w:szCs w:val="32"/>
                                <w:lang w:val="en-AU"/>
                              </w:rPr>
                              <w:t>Policy Document 20</w:t>
                            </w:r>
                            <w:r w:rsidR="001310B7">
                              <w:rPr>
                                <w:rFonts w:ascii="Poppins" w:hAnsi="Poppins" w:cs="Poppins"/>
                                <w:color w:val="FFFFFF" w:themeColor="background1"/>
                                <w:sz w:val="32"/>
                                <w:szCs w:val="32"/>
                                <w:lang w:val="en-AU"/>
                              </w:rPr>
                              <w:t>20</w:t>
                            </w:r>
                            <w:r w:rsidRPr="007445C7">
                              <w:rPr>
                                <w:rFonts w:ascii="Poppins" w:hAnsi="Poppins" w:cs="Poppins"/>
                                <w:color w:val="FFFFFF" w:themeColor="background1"/>
                                <w:sz w:val="32"/>
                                <w:szCs w:val="32"/>
                                <w:lang w:val="en-AU"/>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w14:anchorId="25F80286" id="Text Box 9" o:spid="_x0000_s1030" type="#_x0000_t202" style="position:absolute;margin-left:-49.2pt;margin-top:791.35pt;width:195pt;height:29.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" filled="f" stroked="f" strokeweight=".5pt">
                <v:textbox>
                  <w:txbxContent>
                    <w:p w14:paraId="6874CED6" w14:textId="62B07D6A" w:rsidR="00682D18" w:rsidRPr="007445C7" w:rsidRDefault="00682D18" w:rsidP="00B1181A">
                      <w:pPr>
                        <w:rPr>
                          <w:rFonts w:ascii="Poppins" w:hAnsi="Poppins" w:cs="Poppins"/>
                          <w:color w:val="FFFFFF" w:themeColor="background1"/>
                          <w:sz w:val="32"/>
                          <w:szCs w:val="32"/>
                          <w:lang w:val="en-AU"/>
                        </w:rPr>
                      </w:pPr>
                      <w:r w:rsidRPr="007445C7">
                        <w:rPr>
                          <w:rFonts w:ascii="Poppins" w:hAnsi="Poppins" w:cs="Poppins"/>
                          <w:color w:val="FFFFFF" w:themeColor="background1"/>
                          <w:sz w:val="32"/>
                          <w:szCs w:val="32"/>
                          <w:lang w:val="en-AU"/>
                        </w:rPr>
                        <w:t>Policy Document 20</w:t>
                      </w:r>
                      <w:r w:rsidR="001310B7">
                        <w:rPr>
                          <w:rFonts w:ascii="Poppins" w:hAnsi="Poppins" w:cs="Poppins"/>
                          <w:color w:val="FFFFFF" w:themeColor="background1"/>
                          <w:sz w:val="32"/>
                          <w:szCs w:val="32"/>
                          <w:lang w:val="en-AU"/>
                        </w:rPr>
                        <w:t>20</w:t>
                      </w:r>
                      <w:r w:rsidRPr="007445C7">
                        <w:rPr>
                          <w:rFonts w:ascii="Poppins" w:hAnsi="Poppins" w:cs="Poppins"/>
                          <w:color w:val="FFFFFF" w:themeColor="background1"/>
                          <w:sz w:val="32"/>
                          <w:szCs w:val="32"/>
                          <w:lang w:val="en-AU"/>
                        </w:rPr>
                        <w:t xml:space="preserve"> </w:t>
                      </w:r>
                    </w:p>
                  </w:txbxContent>
                </v:textbox>
                <w10:wrap anchory="page"/>
              </v:shape>
            </w:pict>
          </mc:Fallback>
        </mc:AlternateContent>
      </w:r>
    </w:p>
    <w:p w14:paraId="7CCA0C4E" w14:textId="42FEA1E8" w:rsidR="00B1181A" w:rsidRPr="00B1181A" w:rsidRDefault="00B1181A" w:rsidP="009D4399">
      <w:pPr>
        <w:spacing w:after="80" w:line="216" w:lineRule="auto"/>
        <w:rPr>
          <w:sz w:val="18"/>
          <w:szCs w:val="18"/>
          <w:lang w:val="en-AU"/>
        </w:rPr>
        <w:sectPr w:rsidR="00B1181A" w:rsidRPr="00B1181A" w:rsidSect="00AB4892">
          <w:headerReference w:type="first" r:id="rId14"/>
          <w:footerReference w:type="first" r:id="rId15"/>
          <w:pgSz w:w="11900" w:h="16840"/>
          <w:pgMar w:top="1440" w:right="1440" w:bottom="1440" w:left="1440" w:header="708" w:footer="708" w:gutter="0"/>
          <w:pgNumType w:start="0"/>
          <w:cols w:space="708"/>
          <w:titlePg/>
          <w:docGrid w:linePitch="360"/>
        </w:sectPr>
      </w:pPr>
    </w:p>
    <w:p w14:paraId="35A6ADC1" w14:textId="77777777" w:rsidR="00466670" w:rsidRPr="00DE4205" w:rsidRDefault="00466670" w:rsidP="00DE4205">
      <w:pPr>
        <w:spacing w:after="80" w:line="216" w:lineRule="auto"/>
        <w:rPr>
          <w:rFonts w:ascii="Poppins Medium" w:hAnsi="Poppins Medium" w:cs="Poppins Medium"/>
          <w:color w:val="3996D2"/>
          <w:sz w:val="36"/>
          <w:szCs w:val="36"/>
          <w:lang w:val="en-AU"/>
        </w:rPr>
      </w:pPr>
      <w:r w:rsidRPr="00DE4205">
        <w:rPr>
          <w:rFonts w:ascii="Poppins Medium" w:hAnsi="Poppins Medium" w:cs="Poppins Medium"/>
          <w:color w:val="3996D2"/>
          <w:sz w:val="36"/>
          <w:szCs w:val="36"/>
          <w:lang w:val="en-AU"/>
        </w:rPr>
        <w:lastRenderedPageBreak/>
        <w:t>Payment of Fees Policy</w:t>
      </w:r>
    </w:p>
    <w:p w14:paraId="56648E3E" w14:textId="77777777" w:rsidR="00466670" w:rsidRDefault="00466670" w:rsidP="00466670">
      <w:pPr>
        <w:pStyle w:val="NoSpacing"/>
        <w:rPr>
          <w:rFonts w:ascii="Century Gothic" w:hAnsi="Century Gothic"/>
        </w:rPr>
      </w:pPr>
    </w:p>
    <w:p w14:paraId="6AB1C526" w14:textId="77777777" w:rsidR="00466670" w:rsidRPr="00224294" w:rsidRDefault="00466670" w:rsidP="00466670">
      <w:pPr>
        <w:pStyle w:val="NoSpacing"/>
        <w:rPr>
          <w:rFonts w:ascii="Century Gothic" w:hAnsi="Century Gothic"/>
        </w:rPr>
      </w:pPr>
      <w:r w:rsidRPr="00224294">
        <w:rPr>
          <w:rFonts w:ascii="Century Gothic" w:hAnsi="Century Gothic"/>
        </w:rPr>
        <w:t xml:space="preserve">At Brighton Street Early Learning (Brighton Street) we know that a clear and concise fee policy and structure will assist families to understand their responsibility to making fee payments and reduce the likelihood of grievances over fee payments. </w:t>
      </w:r>
    </w:p>
    <w:p w14:paraId="40E540D6" w14:textId="77777777" w:rsidR="00466670" w:rsidRPr="00224294" w:rsidRDefault="00466670" w:rsidP="00466670">
      <w:pPr>
        <w:pStyle w:val="NoSpacing"/>
        <w:rPr>
          <w:rFonts w:ascii="Century Gothic" w:hAnsi="Century Gothic"/>
        </w:rPr>
      </w:pPr>
      <w:r w:rsidRPr="00224294">
        <w:rPr>
          <w:rFonts w:ascii="Century Gothic" w:hAnsi="Century Gothic"/>
        </w:rPr>
        <w:br/>
        <w:t>We will establish open honest relationships with the families attending Brighton Street.  We request families become familiar with this fee policy and accept responsibility for the nominated fees prior to enrolment.</w:t>
      </w:r>
    </w:p>
    <w:p w14:paraId="35F51926" w14:textId="77777777" w:rsidR="00466670" w:rsidRPr="00224294" w:rsidRDefault="00466670" w:rsidP="00466670">
      <w:pPr>
        <w:pStyle w:val="NoSpacing"/>
        <w:rPr>
          <w:rFonts w:ascii="Century Gothic" w:hAnsi="Century Gothic"/>
          <w:b/>
          <w:bCs/>
        </w:rPr>
      </w:pPr>
    </w:p>
    <w:p w14:paraId="3F586EF6" w14:textId="77777777" w:rsidR="00466670" w:rsidRPr="00224294" w:rsidRDefault="00466670" w:rsidP="00DE4205">
      <w:pPr>
        <w:spacing w:after="80" w:line="216" w:lineRule="auto"/>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PROCEDURE</w:t>
      </w:r>
    </w:p>
    <w:p w14:paraId="3EA5B3CD" w14:textId="77777777" w:rsidR="00466670" w:rsidRPr="00224294" w:rsidRDefault="00466670" w:rsidP="00466670">
      <w:pPr>
        <w:pStyle w:val="Body"/>
        <w:jc w:val="both"/>
        <w:rPr>
          <w:rFonts w:ascii="Century Gothic" w:hAnsi="Century Gothic"/>
          <w:sz w:val="22"/>
          <w:szCs w:val="22"/>
          <w:u w:color="4A382F"/>
        </w:rPr>
      </w:pPr>
    </w:p>
    <w:p w14:paraId="75EF908B" w14:textId="77777777" w:rsidR="00466670" w:rsidRPr="00224294" w:rsidRDefault="00466670" w:rsidP="00466670">
      <w:pPr>
        <w:pStyle w:val="Body"/>
        <w:jc w:val="both"/>
        <w:rPr>
          <w:rFonts w:ascii="Century Gothic" w:hAnsi="Century Gothic"/>
          <w:b/>
          <w:bCs/>
          <w:i/>
          <w:iCs/>
          <w:sz w:val="22"/>
          <w:szCs w:val="22"/>
          <w:u w:color="4A382F"/>
        </w:rPr>
      </w:pPr>
      <w:r w:rsidRPr="00224294">
        <w:rPr>
          <w:rFonts w:ascii="Century Gothic" w:hAnsi="Century Gothic"/>
          <w:b/>
          <w:bCs/>
          <w:i/>
          <w:iCs/>
          <w:sz w:val="22"/>
          <w:szCs w:val="22"/>
          <w:u w:color="4A382F"/>
        </w:rPr>
        <w:t>Daily Fee:</w:t>
      </w:r>
    </w:p>
    <w:p w14:paraId="028912DF" w14:textId="77777777" w:rsidR="00466670" w:rsidRPr="00224294" w:rsidRDefault="00466670" w:rsidP="00466670">
      <w:pPr>
        <w:pStyle w:val="Body"/>
        <w:jc w:val="both"/>
        <w:rPr>
          <w:rFonts w:ascii="Century Gothic" w:eastAsia="Century Gothic" w:hAnsi="Century Gothic" w:cs="Century Gothic"/>
          <w:b/>
          <w:bCs/>
          <w:i/>
          <w:iCs/>
          <w:sz w:val="22"/>
          <w:szCs w:val="22"/>
          <w:u w:color="4A382F"/>
        </w:rPr>
      </w:pPr>
    </w:p>
    <w:p w14:paraId="6EB3F24F" w14:textId="1D1CFF3C" w:rsidR="00466670"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This fee is per child per day. The daily rate is for any time used between 7.00am and 6.30pm. </w:t>
      </w:r>
    </w:p>
    <w:p w14:paraId="7C787038" w14:textId="2F2D25D1" w:rsidR="00F65E7D" w:rsidRPr="00224294" w:rsidRDefault="00F65E7D"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Pr>
          <w:rFonts w:ascii="Century Gothic" w:hAnsi="Century Gothic"/>
          <w:sz w:val="22"/>
          <w:szCs w:val="22"/>
          <w:u w:color="4A382F"/>
        </w:rPr>
        <w:t>The current fee is $155 per child per day.</w:t>
      </w:r>
    </w:p>
    <w:p w14:paraId="0863BBBC" w14:textId="297935EA"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The fee is to be paid for every day </w:t>
      </w:r>
      <w:r w:rsidR="00F65E7D">
        <w:rPr>
          <w:rFonts w:ascii="Century Gothic" w:hAnsi="Century Gothic"/>
          <w:sz w:val="22"/>
          <w:szCs w:val="22"/>
          <w:u w:color="4A382F"/>
        </w:rPr>
        <w:t>your</w:t>
      </w:r>
      <w:r w:rsidRPr="00224294">
        <w:rPr>
          <w:rFonts w:ascii="Century Gothic" w:hAnsi="Century Gothic"/>
          <w:sz w:val="22"/>
          <w:szCs w:val="22"/>
          <w:u w:color="4A382F"/>
        </w:rPr>
        <w:t xml:space="preserve"> child is enrolled, including absent days, public holidays and any additional days.</w:t>
      </w:r>
    </w:p>
    <w:p w14:paraId="7525D8A9" w14:textId="19400A45" w:rsidR="00466670" w:rsidRPr="00533D82"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Fees are not charged for the annual 2-week closure period over the Christmas </w:t>
      </w:r>
      <w:r w:rsidRPr="00533D82">
        <w:rPr>
          <w:rFonts w:ascii="Century Gothic" w:hAnsi="Century Gothic"/>
          <w:sz w:val="22"/>
          <w:szCs w:val="22"/>
          <w:u w:color="4A382F"/>
        </w:rPr>
        <w:t xml:space="preserve">break. </w:t>
      </w:r>
      <w:r w:rsidR="007E0C9A">
        <w:rPr>
          <w:rFonts w:ascii="Century Gothic" w:hAnsi="Century Gothic"/>
          <w:sz w:val="22"/>
          <w:szCs w:val="22"/>
          <w:u w:color="4A382F"/>
        </w:rPr>
        <w:t xml:space="preserve"> </w:t>
      </w:r>
      <w:r w:rsidRPr="00533D82">
        <w:rPr>
          <w:rFonts w:ascii="Century Gothic" w:hAnsi="Century Gothic"/>
          <w:sz w:val="22"/>
          <w:szCs w:val="22"/>
          <w:u w:color="4A382F"/>
        </w:rPr>
        <w:t xml:space="preserve">Families will be advised of these closure days as they are determined by the Christmas Public holiday periods and are different each calendar year. </w:t>
      </w:r>
    </w:p>
    <w:p w14:paraId="1C73AF23" w14:textId="2E1BF4F4" w:rsidR="005B7F08" w:rsidRPr="00533D82" w:rsidRDefault="005B7F08"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533D82">
        <w:rPr>
          <w:rFonts w:ascii="Century Gothic" w:hAnsi="Century Gothic"/>
          <w:sz w:val="22"/>
          <w:szCs w:val="22"/>
          <w:u w:color="4A382F"/>
        </w:rPr>
        <w:t xml:space="preserve">We do not swap booked days to make up for absences, </w:t>
      </w:r>
      <w:r w:rsidR="002840FE" w:rsidRPr="00533D82">
        <w:rPr>
          <w:rFonts w:ascii="Century Gothic" w:hAnsi="Century Gothic"/>
          <w:sz w:val="22"/>
          <w:szCs w:val="22"/>
          <w:u w:color="4A382F"/>
        </w:rPr>
        <w:t>however,</w:t>
      </w:r>
      <w:r w:rsidRPr="00533D82">
        <w:rPr>
          <w:rFonts w:ascii="Century Gothic" w:hAnsi="Century Gothic"/>
          <w:sz w:val="22"/>
          <w:szCs w:val="22"/>
          <w:u w:color="4A382F"/>
        </w:rPr>
        <w:t xml:space="preserve"> make up days will be offered (subject to availability) where your scheduled day falls on public holiday. This must be taken in the same calendar year and accruals will not carry over to subsequent years.</w:t>
      </w:r>
    </w:p>
    <w:p w14:paraId="47F5C288" w14:textId="5387DCCE" w:rsidR="00466670" w:rsidRDefault="0055384C"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55384C">
        <w:rPr>
          <w:rFonts w:ascii="Century Gothic" w:hAnsi="Century Gothic"/>
          <w:sz w:val="22"/>
          <w:szCs w:val="22"/>
          <w:u w:color="4A382F"/>
        </w:rPr>
        <w:t xml:space="preserve">Fees will be debited </w:t>
      </w:r>
      <w:r w:rsidR="007A6722">
        <w:rPr>
          <w:rFonts w:ascii="Century Gothic" w:hAnsi="Century Gothic"/>
          <w:sz w:val="22"/>
          <w:szCs w:val="22"/>
          <w:u w:color="4A382F"/>
        </w:rPr>
        <w:t>from</w:t>
      </w:r>
      <w:r w:rsidRPr="0055384C">
        <w:rPr>
          <w:rFonts w:ascii="Century Gothic" w:hAnsi="Century Gothic"/>
          <w:sz w:val="22"/>
          <w:szCs w:val="22"/>
          <w:u w:color="4A382F"/>
        </w:rPr>
        <w:t xml:space="preserve"> your nominated account on Thursday</w:t>
      </w:r>
      <w:r w:rsidR="009C5994">
        <w:rPr>
          <w:rFonts w:ascii="Century Gothic" w:hAnsi="Century Gothic"/>
          <w:sz w:val="22"/>
          <w:szCs w:val="22"/>
          <w:u w:color="4A382F"/>
        </w:rPr>
        <w:t xml:space="preserve"> for the current week of care</w:t>
      </w:r>
      <w:r w:rsidRPr="0055384C">
        <w:rPr>
          <w:rFonts w:ascii="Century Gothic" w:hAnsi="Century Gothic"/>
          <w:sz w:val="22"/>
          <w:szCs w:val="22"/>
          <w:u w:color="4A382F"/>
        </w:rPr>
        <w:t xml:space="preserve">. </w:t>
      </w:r>
    </w:p>
    <w:p w14:paraId="06F0AC63" w14:textId="05C1BDA7" w:rsidR="00724598" w:rsidRPr="00E85388" w:rsidRDefault="00724598" w:rsidP="00042588">
      <w:pPr>
        <w:pStyle w:val="ListParagraph"/>
        <w:numPr>
          <w:ilvl w:val="0"/>
          <w:numId w:val="14"/>
        </w:numPr>
        <w:contextualSpacing w:val="0"/>
        <w:rPr>
          <w:rFonts w:ascii="Century Gothic" w:hAnsi="Century Gothic"/>
          <w:sz w:val="22"/>
          <w:szCs w:val="22"/>
          <w:u w:color="4A382F"/>
        </w:rPr>
      </w:pPr>
      <w:r>
        <w:rPr>
          <w:rFonts w:ascii="Century Gothic" w:hAnsi="Century Gothic"/>
          <w:sz w:val="22"/>
          <w:szCs w:val="22"/>
          <w:u w:color="4A382F"/>
        </w:rPr>
        <w:t>A bond of t</w:t>
      </w:r>
      <w:r w:rsidR="003B0B35">
        <w:rPr>
          <w:rFonts w:ascii="Century Gothic" w:hAnsi="Century Gothic"/>
          <w:sz w:val="22"/>
          <w:szCs w:val="22"/>
          <w:u w:color="4A382F"/>
        </w:rPr>
        <w:t xml:space="preserve">wo full days care is taken to secure enrolment.  This will be credited to a </w:t>
      </w:r>
      <w:r w:rsidR="00C20F66">
        <w:rPr>
          <w:rFonts w:ascii="Century Gothic" w:hAnsi="Century Gothic"/>
          <w:sz w:val="22"/>
          <w:szCs w:val="22"/>
          <w:u w:color="4A382F"/>
        </w:rPr>
        <w:t>family’s</w:t>
      </w:r>
      <w:r w:rsidR="003B0B35">
        <w:rPr>
          <w:rFonts w:ascii="Century Gothic" w:hAnsi="Century Gothic"/>
          <w:sz w:val="22"/>
          <w:szCs w:val="22"/>
          <w:u w:color="4A382F"/>
        </w:rPr>
        <w:t xml:space="preserve"> account when they finish with the service</w:t>
      </w:r>
      <w:r w:rsidR="00F123AF">
        <w:rPr>
          <w:rFonts w:ascii="Century Gothic" w:hAnsi="Century Gothic"/>
          <w:sz w:val="22"/>
          <w:szCs w:val="22"/>
          <w:u w:color="4A382F"/>
        </w:rPr>
        <w:t>.</w:t>
      </w:r>
      <w:r w:rsidR="00042588">
        <w:rPr>
          <w:rFonts w:ascii="Century Gothic" w:hAnsi="Century Gothic"/>
          <w:sz w:val="22"/>
          <w:szCs w:val="22"/>
          <w:u w:color="4A382F"/>
        </w:rPr>
        <w:t xml:space="preserve">  </w:t>
      </w:r>
      <w:r w:rsidR="002F27C4" w:rsidRPr="00E85388">
        <w:rPr>
          <w:rFonts w:ascii="Century Gothic" w:hAnsi="Century Gothic"/>
          <w:sz w:val="22"/>
          <w:szCs w:val="22"/>
          <w:u w:color="4A382F"/>
        </w:rPr>
        <w:t xml:space="preserve">Families that are deemed vulnerable and or meet the </w:t>
      </w:r>
      <w:hyperlink r:id="rId16" w:history="1">
        <w:r w:rsidR="002F27C4" w:rsidRPr="00C20F66">
          <w:rPr>
            <w:rFonts w:ascii="Century Gothic" w:hAnsi="Century Gothic"/>
            <w:sz w:val="22"/>
            <w:szCs w:val="22"/>
            <w:u w:val="single"/>
          </w:rPr>
          <w:t>Priority of Access</w:t>
        </w:r>
      </w:hyperlink>
      <w:r w:rsidR="00E85388" w:rsidRPr="00E85388">
        <w:rPr>
          <w:rFonts w:ascii="Century Gothic" w:hAnsi="Century Gothic"/>
          <w:sz w:val="22"/>
          <w:szCs w:val="22"/>
          <w:u w:color="4A382F"/>
        </w:rPr>
        <w:t xml:space="preserve"> criteria may have this fee waived.</w:t>
      </w:r>
    </w:p>
    <w:p w14:paraId="3A34AE0E" w14:textId="4BAB3091"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An invoice will be provided </w:t>
      </w:r>
      <w:r w:rsidR="002E25A1">
        <w:rPr>
          <w:rFonts w:ascii="Century Gothic" w:hAnsi="Century Gothic"/>
          <w:sz w:val="22"/>
          <w:szCs w:val="22"/>
          <w:u w:color="4A382F"/>
        </w:rPr>
        <w:t xml:space="preserve">to </w:t>
      </w:r>
      <w:r w:rsidRPr="00224294">
        <w:rPr>
          <w:rFonts w:ascii="Century Gothic" w:hAnsi="Century Gothic"/>
          <w:sz w:val="22"/>
          <w:szCs w:val="22"/>
          <w:u w:color="4A382F"/>
        </w:rPr>
        <w:t xml:space="preserve">the designated person </w:t>
      </w:r>
      <w:r w:rsidR="00A3571F">
        <w:rPr>
          <w:rFonts w:ascii="Century Gothic" w:hAnsi="Century Gothic"/>
          <w:sz w:val="22"/>
          <w:szCs w:val="22"/>
          <w:u w:color="4A382F"/>
        </w:rPr>
        <w:t xml:space="preserve">weekly </w:t>
      </w:r>
      <w:r w:rsidRPr="00224294">
        <w:rPr>
          <w:rFonts w:ascii="Century Gothic" w:hAnsi="Century Gothic"/>
          <w:sz w:val="22"/>
          <w:szCs w:val="22"/>
          <w:u w:color="4A382F"/>
        </w:rPr>
        <w:t xml:space="preserve">with an amount due on that statement. The amount due is the amount outstanding, including the </w:t>
      </w:r>
      <w:r w:rsidR="00A3571F">
        <w:rPr>
          <w:rFonts w:ascii="Century Gothic" w:hAnsi="Century Gothic"/>
          <w:sz w:val="22"/>
          <w:szCs w:val="22"/>
          <w:u w:color="4A382F"/>
        </w:rPr>
        <w:t>1</w:t>
      </w:r>
      <w:r w:rsidRPr="00224294">
        <w:rPr>
          <w:rFonts w:ascii="Century Gothic" w:hAnsi="Century Gothic"/>
          <w:sz w:val="22"/>
          <w:szCs w:val="22"/>
          <w:u w:color="4A382F"/>
        </w:rPr>
        <w:t xml:space="preserve"> week required in advance. Upon receipt of an account, families are to pay the full amount shown within 7 days. It is the responsibility of the nominated person on the child’s enrolment form to accept liability for the payment of the fees. </w:t>
      </w:r>
    </w:p>
    <w:p w14:paraId="12060FFA"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The daily fee may increase on the 1st of July every year. Management will determine the amount of the increase, if any. All families will be notified of the fee increase, two weeks prior to the increment. </w:t>
      </w:r>
    </w:p>
    <w:p w14:paraId="0D9FA8D7" w14:textId="523E4219" w:rsidR="00466670"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Fees are to be paid by direct debit only, either from a bank account/building society or from a credit card. Direct debits via a bank account do not invoke a transaction fee. Payment via credit card will generate a transaction fee to the card holder. This transaction fee is the card holder’s responsibility.</w:t>
      </w:r>
    </w:p>
    <w:p w14:paraId="397A9E3C" w14:textId="2A770400" w:rsidR="00A537E4" w:rsidRPr="00224294" w:rsidRDefault="00A537E4"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Pr>
          <w:rFonts w:ascii="Century Gothic" w:hAnsi="Century Gothic"/>
          <w:sz w:val="22"/>
          <w:szCs w:val="22"/>
          <w:u w:color="4A382F"/>
        </w:rPr>
        <w:t xml:space="preserve">Families must read and understand the documents </w:t>
      </w:r>
      <w:r w:rsidR="00A53FBD">
        <w:rPr>
          <w:rFonts w:ascii="Century Gothic" w:hAnsi="Century Gothic"/>
          <w:sz w:val="22"/>
          <w:szCs w:val="22"/>
          <w:u w:color="4A382F"/>
        </w:rPr>
        <w:t xml:space="preserve">enclosed in their enrolment packs relating to </w:t>
      </w:r>
      <w:r w:rsidR="00D23342">
        <w:rPr>
          <w:rFonts w:ascii="Century Gothic" w:hAnsi="Century Gothic"/>
          <w:sz w:val="22"/>
          <w:szCs w:val="22"/>
          <w:u w:color="4A382F"/>
        </w:rPr>
        <w:t xml:space="preserve">Direct Debit Request, and must complete the </w:t>
      </w:r>
      <w:r w:rsidR="00D23342" w:rsidRPr="00D23342">
        <w:rPr>
          <w:rFonts w:ascii="Century Gothic" w:hAnsi="Century Gothic"/>
          <w:sz w:val="22"/>
          <w:szCs w:val="22"/>
          <w:u w:color="4A382F"/>
        </w:rPr>
        <w:t>Direct Debit Request - Authorisation Form</w:t>
      </w:r>
      <w:r w:rsidR="00D23342">
        <w:rPr>
          <w:rFonts w:ascii="Century Gothic" w:hAnsi="Century Gothic"/>
          <w:sz w:val="22"/>
          <w:szCs w:val="22"/>
          <w:u w:color="4A382F"/>
        </w:rPr>
        <w:t xml:space="preserve"> before enrolment can be finalised</w:t>
      </w:r>
    </w:p>
    <w:p w14:paraId="411CEA5E" w14:textId="77777777" w:rsidR="00466670" w:rsidRPr="00224294" w:rsidRDefault="00466670" w:rsidP="00466670">
      <w:pPr>
        <w:pStyle w:val="Footer"/>
        <w:jc w:val="both"/>
        <w:rPr>
          <w:rFonts w:ascii="Century Gothic" w:hAnsi="Century Gothic"/>
          <w:sz w:val="22"/>
          <w:szCs w:val="22"/>
          <w:u w:color="4A382F"/>
        </w:rPr>
      </w:pPr>
    </w:p>
    <w:p w14:paraId="0D57DCB6" w14:textId="77777777" w:rsidR="00466670" w:rsidRPr="00224294" w:rsidRDefault="00466670" w:rsidP="00466670">
      <w:pPr>
        <w:rPr>
          <w:rFonts w:ascii="Century Gothic" w:hAnsi="Century Gothic"/>
          <w:b/>
          <w:bCs/>
          <w:i/>
          <w:iCs/>
          <w:sz w:val="22"/>
          <w:szCs w:val="22"/>
        </w:rPr>
      </w:pPr>
      <w:r w:rsidRPr="00224294">
        <w:rPr>
          <w:rFonts w:ascii="Century Gothic" w:hAnsi="Century Gothic"/>
          <w:b/>
          <w:bCs/>
          <w:i/>
          <w:iCs/>
          <w:sz w:val="22"/>
          <w:szCs w:val="22"/>
        </w:rPr>
        <w:t>Fee Assistance:</w:t>
      </w:r>
    </w:p>
    <w:p w14:paraId="7EBAED4F" w14:textId="77777777" w:rsidR="00466670" w:rsidRPr="00224294" w:rsidRDefault="00466670" w:rsidP="00466670">
      <w:pPr>
        <w:rPr>
          <w:rFonts w:ascii="Century Gothic" w:hAnsi="Century Gothic"/>
          <w:b/>
          <w:bCs/>
          <w:i/>
          <w:iCs/>
          <w:sz w:val="22"/>
          <w:szCs w:val="22"/>
        </w:rPr>
      </w:pPr>
    </w:p>
    <w:p w14:paraId="6B438810" w14:textId="77777777" w:rsidR="00B55034" w:rsidRPr="00224294" w:rsidRDefault="00B55034" w:rsidP="00B55034">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lastRenderedPageBreak/>
        <w:t xml:space="preserve">The Child Care Subsidy (CCS) is a Commonwealth Government means tested subsidy to assist eligible families with the cost of child care. Payments are paid directly to approved child care providers. </w:t>
      </w:r>
    </w:p>
    <w:p w14:paraId="74D0A407"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It is the responsibility of the family to register for these subsidies.</w:t>
      </w:r>
    </w:p>
    <w:p w14:paraId="03319C54"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Families will receive information about these subsidies prior to enrolment. </w:t>
      </w:r>
    </w:p>
    <w:p w14:paraId="2146F8B1"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Management does not determine the subsidy provided by the Government and if a family does not register or receive these subsidies, the full daily fee is to be paid. Any discrepancies over the subsidy are to be addressed with the appropriate subsidy bodies.</w:t>
      </w:r>
    </w:p>
    <w:p w14:paraId="3ABF5E4B"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Families should be aware that their child’s immunisation status can affect the subsidy provided. Immunisation and notification of immunisation is the responsibility of the family. </w:t>
      </w:r>
    </w:p>
    <w:p w14:paraId="5A91325E" w14:textId="77777777" w:rsidR="00466670" w:rsidRPr="00224294" w:rsidRDefault="00466670" w:rsidP="00466670">
      <w:pPr>
        <w:pStyle w:val="Body"/>
        <w:jc w:val="both"/>
        <w:rPr>
          <w:rFonts w:ascii="Century Gothic" w:eastAsia="Century Gothic" w:hAnsi="Century Gothic" w:cs="Century Gothic"/>
          <w:sz w:val="22"/>
          <w:szCs w:val="22"/>
          <w:u w:color="4A382F"/>
        </w:rPr>
      </w:pPr>
    </w:p>
    <w:p w14:paraId="0F463929" w14:textId="77777777" w:rsidR="00466670" w:rsidRPr="00224294" w:rsidRDefault="00466670" w:rsidP="00466670">
      <w:pPr>
        <w:pStyle w:val="Body"/>
        <w:jc w:val="both"/>
        <w:rPr>
          <w:rFonts w:ascii="Century Gothic" w:hAnsi="Century Gothic"/>
          <w:b/>
          <w:bCs/>
          <w:i/>
          <w:iCs/>
          <w:sz w:val="22"/>
          <w:szCs w:val="22"/>
          <w:u w:color="4A382F"/>
        </w:rPr>
      </w:pPr>
      <w:r w:rsidRPr="00224294">
        <w:rPr>
          <w:rFonts w:ascii="Century Gothic" w:hAnsi="Century Gothic"/>
          <w:b/>
          <w:bCs/>
          <w:i/>
          <w:iCs/>
          <w:sz w:val="22"/>
          <w:szCs w:val="22"/>
          <w:u w:color="4A382F"/>
        </w:rPr>
        <w:t>Changes to enrolled days:</w:t>
      </w:r>
    </w:p>
    <w:p w14:paraId="140B9AC9" w14:textId="77777777" w:rsidR="00466670" w:rsidRPr="00224294" w:rsidRDefault="00466670" w:rsidP="00466670">
      <w:pPr>
        <w:pStyle w:val="Footer"/>
        <w:ind w:left="360"/>
        <w:jc w:val="both"/>
        <w:rPr>
          <w:rFonts w:ascii="Century Gothic" w:hAnsi="Century Gothic"/>
          <w:sz w:val="22"/>
          <w:szCs w:val="22"/>
          <w:u w:color="4A382F"/>
        </w:rPr>
      </w:pPr>
    </w:p>
    <w:p w14:paraId="1C3DD009"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bookmarkStart w:id="0" w:name="OLE_LINK1"/>
      <w:bookmarkStart w:id="1" w:name="OLE_LINK2"/>
      <w:bookmarkStart w:id="2" w:name="OLE_LINK3"/>
      <w:bookmarkStart w:id="3" w:name="OLE_LINK4"/>
      <w:r w:rsidRPr="00224294">
        <w:rPr>
          <w:rFonts w:ascii="Century Gothic" w:hAnsi="Century Gothic"/>
          <w:sz w:val="22"/>
          <w:szCs w:val="22"/>
          <w:u w:color="4A382F"/>
        </w:rPr>
        <w:t xml:space="preserve">Two weeks written notice is required for families to make a permanent change to their enrolled days. If a family chooses to cease their enrolment, the 2-week notice is required and fees are charged for those two weeks. </w:t>
      </w:r>
    </w:p>
    <w:bookmarkEnd w:id="0"/>
    <w:bookmarkEnd w:id="1"/>
    <w:p w14:paraId="2C2F06AD" w14:textId="32D49840" w:rsidR="00004FE1" w:rsidRPr="00E85388" w:rsidRDefault="00004FE1" w:rsidP="00004FE1">
      <w:pPr>
        <w:pStyle w:val="ListParagraph"/>
        <w:numPr>
          <w:ilvl w:val="0"/>
          <w:numId w:val="14"/>
        </w:numPr>
        <w:contextualSpacing w:val="0"/>
        <w:rPr>
          <w:rFonts w:ascii="Century Gothic" w:hAnsi="Century Gothic"/>
          <w:sz w:val="22"/>
          <w:szCs w:val="22"/>
          <w:u w:color="4A382F"/>
        </w:rPr>
      </w:pPr>
      <w:r w:rsidRPr="00E85388">
        <w:rPr>
          <w:rFonts w:ascii="Century Gothic" w:hAnsi="Century Gothic"/>
          <w:sz w:val="22"/>
          <w:szCs w:val="22"/>
          <w:u w:color="4A382F"/>
        </w:rPr>
        <w:t xml:space="preserve">Families that are deemed vulnerable and or meet the </w:t>
      </w:r>
      <w:hyperlink r:id="rId17" w:history="1">
        <w:r w:rsidRPr="00C20F66">
          <w:rPr>
            <w:rFonts w:ascii="Century Gothic" w:hAnsi="Century Gothic"/>
            <w:sz w:val="22"/>
            <w:szCs w:val="22"/>
            <w:u w:val="single"/>
          </w:rPr>
          <w:t>Priority of Access</w:t>
        </w:r>
      </w:hyperlink>
      <w:r w:rsidRPr="00E85388">
        <w:rPr>
          <w:rFonts w:ascii="Century Gothic" w:hAnsi="Century Gothic"/>
          <w:sz w:val="22"/>
          <w:szCs w:val="22"/>
          <w:u w:color="4A382F"/>
        </w:rPr>
        <w:t xml:space="preserve"> criteria may have </w:t>
      </w:r>
      <w:r>
        <w:rPr>
          <w:rFonts w:ascii="Century Gothic" w:hAnsi="Century Gothic"/>
          <w:sz w:val="22"/>
          <w:szCs w:val="22"/>
          <w:u w:color="4A382F"/>
        </w:rPr>
        <w:t xml:space="preserve">2-week notice period </w:t>
      </w:r>
      <w:r w:rsidR="00690186">
        <w:rPr>
          <w:rFonts w:ascii="Century Gothic" w:hAnsi="Century Gothic"/>
          <w:sz w:val="22"/>
          <w:szCs w:val="22"/>
          <w:u w:color="4A382F"/>
        </w:rPr>
        <w:t>waived.</w:t>
      </w:r>
    </w:p>
    <w:p w14:paraId="0A62B9E5" w14:textId="5E51543D" w:rsidR="00466670"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Once an enrolment is cancelled, any outstanding balance will be finalised by payment to Brighton Street or refunded to the designated account payee. </w:t>
      </w:r>
    </w:p>
    <w:bookmarkEnd w:id="2"/>
    <w:bookmarkEnd w:id="3"/>
    <w:p w14:paraId="08824AC1" w14:textId="6C762172" w:rsidR="00466670" w:rsidRDefault="00466670" w:rsidP="00466670">
      <w:pPr>
        <w:pStyle w:val="Body"/>
        <w:jc w:val="both"/>
        <w:rPr>
          <w:rFonts w:ascii="Century Gothic" w:eastAsia="Century Gothic" w:hAnsi="Century Gothic" w:cs="Century Gothic"/>
          <w:sz w:val="22"/>
          <w:szCs w:val="22"/>
          <w:u w:color="4A382F"/>
        </w:rPr>
      </w:pPr>
    </w:p>
    <w:p w14:paraId="097A894F" w14:textId="77777777" w:rsidR="00466670" w:rsidRPr="00224294" w:rsidRDefault="00466670" w:rsidP="00466670">
      <w:pPr>
        <w:pStyle w:val="Body"/>
        <w:jc w:val="both"/>
        <w:rPr>
          <w:rFonts w:ascii="Century Gothic" w:hAnsi="Century Gothic"/>
          <w:b/>
          <w:bCs/>
          <w:i/>
          <w:iCs/>
          <w:sz w:val="22"/>
          <w:szCs w:val="22"/>
          <w:u w:color="4A382F"/>
        </w:rPr>
      </w:pPr>
      <w:r w:rsidRPr="00224294">
        <w:rPr>
          <w:rFonts w:ascii="Century Gothic" w:hAnsi="Century Gothic"/>
          <w:b/>
          <w:bCs/>
          <w:i/>
          <w:iCs/>
          <w:sz w:val="22"/>
          <w:szCs w:val="22"/>
          <w:u w:color="4A382F"/>
        </w:rPr>
        <w:t>Grievance</w:t>
      </w:r>
    </w:p>
    <w:p w14:paraId="3CF26235" w14:textId="77777777" w:rsidR="00466670" w:rsidRPr="00224294" w:rsidRDefault="00466670" w:rsidP="00466670">
      <w:pPr>
        <w:pStyle w:val="Body"/>
        <w:jc w:val="both"/>
        <w:rPr>
          <w:rFonts w:ascii="Century Gothic" w:eastAsia="Century Gothic" w:hAnsi="Century Gothic" w:cs="Century Gothic"/>
          <w:sz w:val="22"/>
          <w:szCs w:val="22"/>
          <w:u w:color="4A382F"/>
        </w:rPr>
      </w:pPr>
    </w:p>
    <w:p w14:paraId="39AE622C" w14:textId="77777777" w:rsidR="00466670" w:rsidRPr="00224294" w:rsidRDefault="00466670" w:rsidP="00466670">
      <w:pPr>
        <w:pStyle w:val="Body"/>
        <w:numPr>
          <w:ilvl w:val="0"/>
          <w:numId w:val="15"/>
        </w:numPr>
        <w:jc w:val="both"/>
        <w:rPr>
          <w:rFonts w:ascii="Century Gothic" w:eastAsia="Century Gothic" w:hAnsi="Century Gothic" w:cs="Century Gothic"/>
          <w:sz w:val="22"/>
          <w:szCs w:val="22"/>
          <w:u w:color="4A382F"/>
        </w:rPr>
      </w:pPr>
      <w:r w:rsidRPr="00224294">
        <w:rPr>
          <w:rFonts w:ascii="Century Gothic" w:eastAsia="Century Gothic" w:hAnsi="Century Gothic" w:cs="Century Gothic"/>
          <w:sz w:val="22"/>
          <w:szCs w:val="22"/>
          <w:u w:color="4A382F"/>
        </w:rPr>
        <w:t>Families with any dispute or concern over issues with fee payment should raise these with management.  We ask that this be conducted in a respectful manner.</w:t>
      </w:r>
    </w:p>
    <w:p w14:paraId="71F9006E" w14:textId="77777777" w:rsidR="00466670" w:rsidRPr="00224294" w:rsidRDefault="00466670" w:rsidP="00466670">
      <w:pPr>
        <w:pStyle w:val="Body"/>
        <w:numPr>
          <w:ilvl w:val="0"/>
          <w:numId w:val="15"/>
        </w:numPr>
        <w:jc w:val="both"/>
        <w:rPr>
          <w:rFonts w:ascii="Century Gothic" w:eastAsia="Century Gothic" w:hAnsi="Century Gothic" w:cs="Century Gothic"/>
          <w:sz w:val="22"/>
          <w:szCs w:val="22"/>
          <w:u w:color="4A382F"/>
        </w:rPr>
      </w:pPr>
      <w:r w:rsidRPr="00224294">
        <w:rPr>
          <w:rFonts w:ascii="Century Gothic" w:eastAsia="Century Gothic" w:hAnsi="Century Gothic" w:cs="Century Gothic"/>
          <w:sz w:val="22"/>
          <w:szCs w:val="22"/>
          <w:u w:color="4A382F"/>
        </w:rPr>
        <w:t>Management may raise or question any non-payment of fees with families. This will be done in a respectful and private manner.</w:t>
      </w:r>
    </w:p>
    <w:p w14:paraId="789282FB" w14:textId="77777777" w:rsidR="00466670" w:rsidRPr="00224294" w:rsidRDefault="00466670" w:rsidP="00466670">
      <w:pPr>
        <w:pStyle w:val="Body"/>
        <w:jc w:val="both"/>
        <w:rPr>
          <w:rFonts w:ascii="Century Gothic" w:eastAsia="Century Gothic" w:hAnsi="Century Gothic" w:cs="Century Gothic"/>
          <w:sz w:val="22"/>
          <w:szCs w:val="22"/>
          <w:u w:color="4A382F"/>
        </w:rPr>
      </w:pPr>
    </w:p>
    <w:p w14:paraId="27B7BD50" w14:textId="77777777" w:rsidR="00466670" w:rsidRPr="00224294" w:rsidRDefault="00466670" w:rsidP="00466670">
      <w:pPr>
        <w:pStyle w:val="Body"/>
        <w:jc w:val="both"/>
        <w:rPr>
          <w:rFonts w:ascii="Century Gothic" w:hAnsi="Century Gothic"/>
          <w:b/>
          <w:bCs/>
          <w:i/>
          <w:iCs/>
          <w:sz w:val="22"/>
          <w:szCs w:val="22"/>
          <w:u w:color="4A382F"/>
        </w:rPr>
      </w:pPr>
      <w:r w:rsidRPr="00224294">
        <w:rPr>
          <w:rFonts w:ascii="Century Gothic" w:hAnsi="Century Gothic"/>
          <w:b/>
          <w:bCs/>
          <w:i/>
          <w:iCs/>
          <w:sz w:val="22"/>
          <w:szCs w:val="22"/>
          <w:u w:color="4A382F"/>
        </w:rPr>
        <w:t>Non compliance</w:t>
      </w:r>
    </w:p>
    <w:p w14:paraId="4EE66FB7" w14:textId="77777777" w:rsidR="00466670" w:rsidRPr="00224294" w:rsidRDefault="00466670" w:rsidP="00466670">
      <w:pPr>
        <w:pStyle w:val="Body"/>
        <w:jc w:val="both"/>
        <w:rPr>
          <w:rFonts w:ascii="Century Gothic" w:eastAsia="Century Gothic" w:hAnsi="Century Gothic" w:cs="Century Gothic"/>
          <w:sz w:val="22"/>
          <w:szCs w:val="22"/>
          <w:u w:color="4A382F"/>
        </w:rPr>
      </w:pPr>
    </w:p>
    <w:p w14:paraId="7958AE85"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 w:val="center" w:pos="4513"/>
          <w:tab w:val="right" w:pos="9026"/>
        </w:tabs>
        <w:jc w:val="both"/>
        <w:rPr>
          <w:rFonts w:ascii="Century Gothic" w:hAnsi="Century Gothic"/>
          <w:sz w:val="22"/>
          <w:szCs w:val="22"/>
          <w:u w:color="4A382F"/>
        </w:rPr>
      </w:pPr>
      <w:r w:rsidRPr="00224294">
        <w:rPr>
          <w:rFonts w:ascii="Century Gothic" w:hAnsi="Century Gothic"/>
          <w:sz w:val="22"/>
          <w:szCs w:val="22"/>
          <w:u w:color="4A382F"/>
        </w:rPr>
        <w:t>The fee structure and responsibility will be discussed with all families prior to enrolment. The enrolment of a child to Brighton Street is deemed an acceptance to pay the designated fee in accordance with the fee policy.</w:t>
      </w:r>
    </w:p>
    <w:p w14:paraId="5A2C2BDC"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 w:val="center" w:pos="4513"/>
          <w:tab w:val="right" w:pos="9026"/>
        </w:tabs>
        <w:jc w:val="both"/>
        <w:rPr>
          <w:rFonts w:ascii="Century Gothic" w:hAnsi="Century Gothic"/>
          <w:sz w:val="22"/>
          <w:szCs w:val="22"/>
          <w:u w:color="4A382F"/>
        </w:rPr>
      </w:pPr>
      <w:r w:rsidRPr="00224294">
        <w:rPr>
          <w:rFonts w:ascii="Century Gothic" w:hAnsi="Century Gothic"/>
          <w:sz w:val="22"/>
          <w:szCs w:val="22"/>
          <w:u w:color="4A382F"/>
        </w:rPr>
        <w:t xml:space="preserve">If the designated person required to pay fees has not paid the fee as per this policy, a second request for the amount outstanding will be made. If the fee payment has not been paid, or the fees have become in arrears, a final letter requesting payment will be made. </w:t>
      </w:r>
    </w:p>
    <w:p w14:paraId="6B9B8763"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If the payment has not been received after this, the child’s enrolment can be cancelled at the discretion of management.</w:t>
      </w:r>
    </w:p>
    <w:p w14:paraId="0DF57ABC" w14:textId="6CBE7B0E" w:rsidR="0036319E" w:rsidRDefault="0036319E" w:rsidP="0036319E">
      <w:pPr>
        <w:pStyle w:val="ListParagraph"/>
        <w:numPr>
          <w:ilvl w:val="0"/>
          <w:numId w:val="14"/>
        </w:numPr>
        <w:contextualSpacing w:val="0"/>
        <w:rPr>
          <w:rFonts w:eastAsia="Times New Roman"/>
          <w:color w:val="000000"/>
        </w:rPr>
      </w:pPr>
      <w:r>
        <w:rPr>
          <w:rFonts w:eastAsia="Times New Roman"/>
        </w:rPr>
        <w:t xml:space="preserve">Where an account is outstanding, Brighton Street will </w:t>
      </w:r>
      <w:r>
        <w:rPr>
          <w:rFonts w:eastAsia="Times New Roman"/>
          <w:color w:val="000000"/>
        </w:rPr>
        <w:t xml:space="preserve">ensure accessibility/remove financial barriers for vulnerable families. </w:t>
      </w:r>
    </w:p>
    <w:p w14:paraId="1D722437" w14:textId="77777777" w:rsidR="0036319E" w:rsidRDefault="0036319E" w:rsidP="0036319E">
      <w:pPr>
        <w:pStyle w:val="ListParagraph"/>
        <w:numPr>
          <w:ilvl w:val="0"/>
          <w:numId w:val="14"/>
        </w:numPr>
        <w:contextualSpacing w:val="0"/>
        <w:rPr>
          <w:rFonts w:eastAsia="Times New Roman"/>
        </w:rPr>
      </w:pPr>
      <w:r>
        <w:rPr>
          <w:rFonts w:eastAsia="Times New Roman"/>
        </w:rPr>
        <w:t>Regarding cancelling care, add in that the notice period can be waived/worked through for vulnerable families</w:t>
      </w:r>
    </w:p>
    <w:p w14:paraId="48A5D374" w14:textId="77777777" w:rsidR="00466670" w:rsidRPr="00224294" w:rsidRDefault="00466670" w:rsidP="00466670">
      <w:pPr>
        <w:rPr>
          <w:rFonts w:ascii="Century Gothic" w:eastAsia="Century Gothic" w:hAnsi="Century Gothic" w:cs="Century Gothic"/>
          <w:sz w:val="22"/>
          <w:szCs w:val="22"/>
        </w:rPr>
      </w:pPr>
    </w:p>
    <w:p w14:paraId="590E64A5" w14:textId="73B14CB9" w:rsidR="00466670" w:rsidRPr="00224294" w:rsidRDefault="00466670" w:rsidP="00DE4205">
      <w:pPr>
        <w:spacing w:after="80" w:line="216" w:lineRule="auto"/>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Duties of Management (including Approved Provider and Day to Day Management)</w:t>
      </w:r>
    </w:p>
    <w:p w14:paraId="1837E456" w14:textId="77777777" w:rsidR="00466670" w:rsidRPr="00224294" w:rsidRDefault="00466670" w:rsidP="00466670">
      <w:pPr>
        <w:pStyle w:val="NoSpacing"/>
        <w:rPr>
          <w:rFonts w:ascii="Century Gothic" w:hAnsi="Century Gothic"/>
          <w:color w:val="4A382F"/>
        </w:rPr>
      </w:pPr>
      <w:r w:rsidRPr="00224294">
        <w:rPr>
          <w:rFonts w:ascii="Century Gothic" w:hAnsi="Century Gothic"/>
          <w:color w:val="4A382F"/>
        </w:rPr>
        <w:t>Brighton Street Early Learning Management will:</w:t>
      </w:r>
    </w:p>
    <w:p w14:paraId="333F7B47" w14:textId="77777777" w:rsidR="00466670" w:rsidRPr="00224294" w:rsidRDefault="00466670" w:rsidP="00466670">
      <w:pPr>
        <w:rPr>
          <w:rFonts w:ascii="Century Gothic" w:eastAsia="Century Gothic" w:hAnsi="Century Gothic" w:cs="Century Gothic"/>
          <w:sz w:val="22"/>
          <w:szCs w:val="22"/>
        </w:rPr>
      </w:pPr>
    </w:p>
    <w:p w14:paraId="256929F0"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lastRenderedPageBreak/>
        <w:t>maintain this fee policy to balance the parent’s/guardian’s capacity to pay, with providing a high-quality program and maintaining service viability</w:t>
      </w:r>
    </w:p>
    <w:p w14:paraId="4E7A992E" w14:textId="36C04F9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implement and review this policy in consultation with parents/guardians, the Nominated Supervisor and staff</w:t>
      </w:r>
    </w:p>
    <w:p w14:paraId="26E46377"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review the effectiveness of the procedures for late payment and support offered</w:t>
      </w:r>
    </w:p>
    <w:p w14:paraId="22C8A3AD" w14:textId="0B06930D"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consider options for payment when affordability is an issue for families</w:t>
      </w:r>
    </w:p>
    <w:p w14:paraId="063BD65A"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clearly communicate this policy and payment options to families in a culturally sensitive way, and in the family’s first language where possible</w:t>
      </w:r>
    </w:p>
    <w:p w14:paraId="409AFE81"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ensure that the Fees Policy is readily accessible at the service </w:t>
      </w:r>
    </w:p>
    <w:p w14:paraId="15228377" w14:textId="75E1EF89"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provide all parents/guardians with fee information</w:t>
      </w:r>
    </w:p>
    <w:p w14:paraId="551BDB0F"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ensure fees are collected and receipted</w:t>
      </w:r>
    </w:p>
    <w:p w14:paraId="28AFBD58"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collect all relevant information and maintain relevant documentation regarding those with entitlement to concessions, where applicable</w:t>
      </w:r>
    </w:p>
    <w:p w14:paraId="78FFAC36"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comply with the Brighton Street Privacy and Confidentiality Policy regarding financial and other information received, including in relation to the payment/non-payment of fees</w:t>
      </w:r>
    </w:p>
    <w:p w14:paraId="28D75E2D" w14:textId="77777777" w:rsidR="00466670" w:rsidRPr="00224294" w:rsidRDefault="00466670" w:rsidP="00466670">
      <w:pPr>
        <w:pStyle w:val="NoSpacing"/>
        <w:rPr>
          <w:rFonts w:ascii="Century Gothic" w:hAnsi="Century Gothic"/>
          <w:b/>
          <w:bCs/>
          <w:color w:val="4A382F"/>
        </w:rPr>
      </w:pPr>
    </w:p>
    <w:p w14:paraId="69449F8A" w14:textId="77777777" w:rsidR="00466670" w:rsidRPr="00224294" w:rsidRDefault="00466670" w:rsidP="00DE4205">
      <w:pPr>
        <w:spacing w:after="80" w:line="216" w:lineRule="auto"/>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 xml:space="preserve">Duties of all Staff </w:t>
      </w:r>
    </w:p>
    <w:p w14:paraId="08A95E02" w14:textId="77777777" w:rsidR="00466670" w:rsidRPr="00224294" w:rsidRDefault="00466670" w:rsidP="00466670">
      <w:pPr>
        <w:pStyle w:val="NoSpacing"/>
        <w:rPr>
          <w:rFonts w:ascii="Century Gothic" w:hAnsi="Century Gothic"/>
          <w:color w:val="4A382F"/>
        </w:rPr>
      </w:pPr>
    </w:p>
    <w:p w14:paraId="64882347" w14:textId="77777777" w:rsidR="00466670" w:rsidRPr="00224294" w:rsidRDefault="00466670" w:rsidP="00466670">
      <w:pPr>
        <w:pStyle w:val="NoSpacing"/>
        <w:rPr>
          <w:rFonts w:ascii="Century Gothic" w:hAnsi="Century Gothic"/>
          <w:color w:val="4A382F"/>
        </w:rPr>
      </w:pPr>
      <w:r w:rsidRPr="00224294">
        <w:rPr>
          <w:rFonts w:ascii="Century Gothic" w:hAnsi="Century Gothic"/>
          <w:color w:val="4A382F"/>
        </w:rPr>
        <w:t>Brighton Street Early Learning staff will:</w:t>
      </w:r>
    </w:p>
    <w:p w14:paraId="55BE4F9B" w14:textId="77777777" w:rsidR="00466670" w:rsidRPr="00224294" w:rsidRDefault="00466670" w:rsidP="00466670">
      <w:pPr>
        <w:pStyle w:val="Footer"/>
        <w:ind w:left="360"/>
        <w:jc w:val="both"/>
        <w:rPr>
          <w:rFonts w:ascii="Century Gothic" w:hAnsi="Century Gothic"/>
          <w:sz w:val="22"/>
          <w:szCs w:val="22"/>
          <w:u w:color="4A382F"/>
        </w:rPr>
      </w:pPr>
    </w:p>
    <w:p w14:paraId="0100CDF8" w14:textId="77777777"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inform Management of any complaints or concerns that have been raised regarding fees at the service</w:t>
      </w:r>
    </w:p>
    <w:p w14:paraId="16EA62B6" w14:textId="23FDE755"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refer parents’/guardians’ questions in relation to this policy to Management</w:t>
      </w:r>
    </w:p>
    <w:p w14:paraId="38D99BC3" w14:textId="77777777" w:rsidR="00466670" w:rsidRPr="00224294" w:rsidRDefault="00466670" w:rsidP="00466670">
      <w:pPr>
        <w:pStyle w:val="ListParagraph"/>
        <w:spacing w:after="160" w:line="259" w:lineRule="auto"/>
        <w:rPr>
          <w:rFonts w:ascii="Century Gothic" w:hAnsi="Century Gothic"/>
          <w:sz w:val="22"/>
          <w:szCs w:val="22"/>
        </w:rPr>
      </w:pPr>
    </w:p>
    <w:p w14:paraId="0F395D4D" w14:textId="77777777" w:rsidR="00466670" w:rsidRPr="00224294" w:rsidRDefault="00466670" w:rsidP="00DE4205">
      <w:pPr>
        <w:spacing w:after="80" w:line="216" w:lineRule="auto"/>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Duties of Families</w:t>
      </w:r>
    </w:p>
    <w:p w14:paraId="26BCF97D" w14:textId="77777777" w:rsidR="00466670" w:rsidRPr="00224294" w:rsidRDefault="00466670" w:rsidP="00466670">
      <w:pPr>
        <w:pStyle w:val="NoSpacing"/>
        <w:rPr>
          <w:rFonts w:ascii="Century Gothic" w:hAnsi="Century Gothic"/>
          <w:b/>
          <w:bCs/>
          <w:color w:val="4A382F"/>
        </w:rPr>
      </w:pPr>
    </w:p>
    <w:p w14:paraId="3ABBF1D3" w14:textId="77777777" w:rsidR="00466670" w:rsidRPr="00224294" w:rsidRDefault="00466670" w:rsidP="00466670">
      <w:pPr>
        <w:pStyle w:val="NoSpacing"/>
        <w:rPr>
          <w:rFonts w:ascii="Century Gothic" w:hAnsi="Century Gothic"/>
          <w:color w:val="4A382F"/>
        </w:rPr>
      </w:pPr>
      <w:r w:rsidRPr="00224294">
        <w:rPr>
          <w:rFonts w:ascii="Century Gothic" w:hAnsi="Century Gothic"/>
          <w:color w:val="4A382F"/>
        </w:rPr>
        <w:t>Families at Brighton Street Early Learning will:</w:t>
      </w:r>
    </w:p>
    <w:p w14:paraId="5738F515" w14:textId="77777777" w:rsidR="00466670" w:rsidRPr="00224294" w:rsidRDefault="00466670" w:rsidP="00466670">
      <w:pPr>
        <w:pStyle w:val="NoSpacing"/>
        <w:rPr>
          <w:rFonts w:ascii="Century Gothic" w:hAnsi="Century Gothic"/>
          <w:color w:val="4A382F"/>
        </w:rPr>
      </w:pPr>
    </w:p>
    <w:p w14:paraId="3F1F00C5" w14:textId="5B70C631" w:rsidR="00466670" w:rsidRPr="00224294" w:rsidRDefault="00466670" w:rsidP="00466670">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 xml:space="preserve">read the Brighton Street </w:t>
      </w:r>
      <w:r w:rsidR="002E25A1">
        <w:rPr>
          <w:rFonts w:ascii="Century Gothic" w:hAnsi="Century Gothic"/>
          <w:sz w:val="22"/>
          <w:szCs w:val="22"/>
          <w:u w:color="4A382F"/>
        </w:rPr>
        <w:t xml:space="preserve">Payment of </w:t>
      </w:r>
      <w:r w:rsidRPr="00224294">
        <w:rPr>
          <w:rFonts w:ascii="Century Gothic" w:hAnsi="Century Gothic"/>
          <w:sz w:val="22"/>
          <w:szCs w:val="22"/>
          <w:u w:color="4A382F"/>
        </w:rPr>
        <w:t xml:space="preserve">Fee </w:t>
      </w:r>
      <w:r w:rsidR="002E25A1">
        <w:rPr>
          <w:rFonts w:ascii="Century Gothic" w:hAnsi="Century Gothic"/>
          <w:sz w:val="22"/>
          <w:szCs w:val="22"/>
          <w:u w:color="4A382F"/>
        </w:rPr>
        <w:t xml:space="preserve">Policy </w:t>
      </w:r>
    </w:p>
    <w:p w14:paraId="7B70450E" w14:textId="77777777" w:rsidR="00E72A21" w:rsidRDefault="00466670" w:rsidP="00E72A21">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224294">
        <w:rPr>
          <w:rFonts w:ascii="Century Gothic" w:hAnsi="Century Gothic"/>
          <w:sz w:val="22"/>
          <w:szCs w:val="22"/>
          <w:u w:color="4A382F"/>
        </w:rPr>
        <w:t>notify Management if they are experiencing difficulties with the payment of fees</w:t>
      </w:r>
    </w:p>
    <w:p w14:paraId="3D879119" w14:textId="1A2E4095" w:rsidR="00E72A21" w:rsidRPr="00E72A21" w:rsidRDefault="00466670" w:rsidP="00E72A21">
      <w:pPr>
        <w:pStyle w:val="Footer"/>
        <w:numPr>
          <w:ilvl w:val="0"/>
          <w:numId w:val="14"/>
        </w:numP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r w:rsidRPr="00E72A21">
        <w:rPr>
          <w:rFonts w:ascii="Century Gothic" w:hAnsi="Century Gothic"/>
          <w:sz w:val="22"/>
          <w:szCs w:val="22"/>
          <w:u w:color="4A382F"/>
        </w:rPr>
        <w:t>provid</w:t>
      </w:r>
      <w:r w:rsidR="008C47B7" w:rsidRPr="00E72A21">
        <w:rPr>
          <w:rFonts w:ascii="Century Gothic" w:hAnsi="Century Gothic"/>
          <w:sz w:val="22"/>
          <w:szCs w:val="22"/>
          <w:u w:color="4A382F"/>
        </w:rPr>
        <w:t>e</w:t>
      </w:r>
      <w:r w:rsidRPr="00E72A21">
        <w:rPr>
          <w:rFonts w:ascii="Century Gothic" w:hAnsi="Century Gothic"/>
          <w:sz w:val="22"/>
          <w:szCs w:val="22"/>
          <w:u w:color="4A382F"/>
        </w:rPr>
        <w:t xml:space="preserve"> the required documentation to enable the service to claim the Kindergarten Fee Subsidy </w:t>
      </w:r>
    </w:p>
    <w:p w14:paraId="7BD21A11" w14:textId="77777777" w:rsidR="00E72A21" w:rsidRDefault="00E72A21" w:rsidP="00E72A21">
      <w:pPr>
        <w:pStyle w:val="Footer"/>
        <w:pBdr>
          <w:top w:val="nil"/>
          <w:left w:val="nil"/>
          <w:bottom w:val="nil"/>
          <w:right w:val="nil"/>
          <w:between w:val="nil"/>
          <w:bar w:val="nil"/>
        </w:pBdr>
        <w:tabs>
          <w:tab w:val="clear" w:pos="4680"/>
          <w:tab w:val="clear" w:pos="9360"/>
        </w:tabs>
        <w:jc w:val="both"/>
        <w:rPr>
          <w:rFonts w:ascii="Century Gothic" w:hAnsi="Century Gothic"/>
          <w:sz w:val="22"/>
          <w:szCs w:val="22"/>
          <w:u w:color="4A382F"/>
        </w:rPr>
      </w:pPr>
    </w:p>
    <w:p w14:paraId="7C908FB9" w14:textId="14D64998" w:rsidR="00466670" w:rsidRPr="00224294" w:rsidRDefault="00466670" w:rsidP="00E72A21">
      <w:pPr>
        <w:pStyle w:val="Footer"/>
        <w:pBdr>
          <w:top w:val="nil"/>
          <w:left w:val="nil"/>
          <w:bottom w:val="nil"/>
          <w:right w:val="nil"/>
          <w:between w:val="nil"/>
          <w:bar w:val="nil"/>
        </w:pBdr>
        <w:tabs>
          <w:tab w:val="clear" w:pos="4680"/>
          <w:tab w:val="clear" w:pos="9360"/>
        </w:tabs>
        <w:jc w:val="both"/>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EVALUATION</w:t>
      </w:r>
    </w:p>
    <w:p w14:paraId="50E69495" w14:textId="77777777" w:rsidR="00466670" w:rsidRPr="00224294" w:rsidRDefault="00466670" w:rsidP="00466670">
      <w:pPr>
        <w:rPr>
          <w:rFonts w:ascii="Century Gothic" w:hAnsi="Century Gothic"/>
          <w:sz w:val="22"/>
          <w:szCs w:val="22"/>
        </w:rPr>
      </w:pPr>
    </w:p>
    <w:p w14:paraId="38DEF305" w14:textId="77777777" w:rsidR="00466670" w:rsidRPr="00224294" w:rsidRDefault="00466670" w:rsidP="00466670">
      <w:pPr>
        <w:pStyle w:val="BodyText3ptAfter"/>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t>In order to assess whether the values and purposes of the policy have been achieved, the Approved Provider will:</w:t>
      </w:r>
    </w:p>
    <w:p w14:paraId="5C1DC6F4" w14:textId="77777777" w:rsidR="00466670" w:rsidRPr="00224294" w:rsidRDefault="00466670" w:rsidP="00466670">
      <w:pPr>
        <w:pStyle w:val="BodyText3ptAfter"/>
        <w:rPr>
          <w:rFonts w:ascii="Century Gothic" w:eastAsia="Arial Unicode MS" w:hAnsi="Century Gothic" w:cs="Arial Unicode MS"/>
          <w:color w:val="000000"/>
          <w:sz w:val="22"/>
          <w:szCs w:val="22"/>
          <w:bdr w:val="nil"/>
          <w:lang w:val="en-US"/>
        </w:rPr>
      </w:pPr>
    </w:p>
    <w:p w14:paraId="7D666B0F" w14:textId="77777777" w:rsidR="00466670" w:rsidRPr="00224294" w:rsidRDefault="00466670" w:rsidP="00466670">
      <w:pPr>
        <w:pStyle w:val="Bullets1"/>
        <w:ind w:left="284" w:hanging="284"/>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t>regularly seek feedback from everyone affected by the policy regarding its effectiveness</w:t>
      </w:r>
    </w:p>
    <w:p w14:paraId="5D261848" w14:textId="77777777" w:rsidR="00466670" w:rsidRPr="00224294" w:rsidRDefault="00466670" w:rsidP="00466670">
      <w:pPr>
        <w:pStyle w:val="Bullets1"/>
        <w:ind w:left="284" w:hanging="284"/>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t>monitor the implementation, compliance, complaints and incidents in relation to this policy</w:t>
      </w:r>
    </w:p>
    <w:p w14:paraId="197E697C" w14:textId="77777777" w:rsidR="00466670" w:rsidRPr="00224294" w:rsidRDefault="00466670" w:rsidP="00466670">
      <w:pPr>
        <w:pStyle w:val="Bullets1"/>
        <w:ind w:left="284" w:hanging="284"/>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t>keep the policy up to date with current legislation, research, policy and best practice</w:t>
      </w:r>
    </w:p>
    <w:p w14:paraId="21A18008" w14:textId="77777777" w:rsidR="00466670" w:rsidRPr="00224294" w:rsidRDefault="00466670" w:rsidP="00466670">
      <w:pPr>
        <w:pStyle w:val="Bullets1"/>
        <w:ind w:left="284" w:hanging="284"/>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t>revise the policy and procedures as part of the service’s policy review cycle, or as required</w:t>
      </w:r>
    </w:p>
    <w:p w14:paraId="4BB97F68" w14:textId="77777777" w:rsidR="00466670" w:rsidRPr="00224294" w:rsidRDefault="00466670" w:rsidP="00466670">
      <w:pPr>
        <w:pStyle w:val="Bullets1"/>
        <w:ind w:left="284" w:hanging="284"/>
        <w:rPr>
          <w:rFonts w:ascii="Century Gothic" w:eastAsia="Arial Unicode MS" w:hAnsi="Century Gothic" w:cs="Arial Unicode MS"/>
          <w:color w:val="000000"/>
          <w:sz w:val="22"/>
          <w:szCs w:val="22"/>
          <w:bdr w:val="nil"/>
          <w:lang w:val="en-US"/>
        </w:rPr>
      </w:pPr>
      <w:r w:rsidRPr="00224294">
        <w:rPr>
          <w:rFonts w:ascii="Century Gothic" w:eastAsia="Arial Unicode MS" w:hAnsi="Century Gothic" w:cs="Arial Unicode MS"/>
          <w:color w:val="000000"/>
          <w:sz w:val="22"/>
          <w:szCs w:val="22"/>
          <w:bdr w:val="nil"/>
          <w:lang w:val="en-US"/>
        </w:rPr>
        <w:lastRenderedPageBreak/>
        <w:t>notify parents/guardians at least 14 days before making any changes to this policy or its procedures unless a lesser period is necessary because of a risk.</w:t>
      </w:r>
    </w:p>
    <w:p w14:paraId="2659A415" w14:textId="77777777" w:rsidR="00466670" w:rsidRPr="00224294" w:rsidRDefault="00466670" w:rsidP="00466670">
      <w:pPr>
        <w:pStyle w:val="NoSpacing"/>
        <w:rPr>
          <w:rFonts w:ascii="Century Gothic" w:eastAsia="Arial Unicode MS" w:hAnsi="Century Gothic" w:cs="Arial Unicode MS"/>
        </w:rPr>
      </w:pPr>
    </w:p>
    <w:p w14:paraId="57F8714D" w14:textId="77777777" w:rsidR="00466670" w:rsidRPr="00224294" w:rsidRDefault="00466670" w:rsidP="00DE4205">
      <w:pPr>
        <w:spacing w:after="80" w:line="216" w:lineRule="auto"/>
        <w:rPr>
          <w:rFonts w:ascii="Century Gothic" w:hAnsi="Century Gothic" w:cs="Poppins"/>
          <w:color w:val="3996D2"/>
          <w:sz w:val="22"/>
          <w:szCs w:val="22"/>
          <w:lang w:val="en-AU"/>
        </w:rPr>
      </w:pPr>
      <w:r w:rsidRPr="00224294">
        <w:rPr>
          <w:rFonts w:ascii="Century Gothic" w:hAnsi="Century Gothic" w:cs="Poppins"/>
          <w:color w:val="3996D2"/>
          <w:sz w:val="22"/>
          <w:szCs w:val="22"/>
          <w:lang w:val="en-AU"/>
        </w:rPr>
        <w:t>REVIEW</w:t>
      </w:r>
    </w:p>
    <w:p w14:paraId="711F6F3C" w14:textId="77777777" w:rsidR="00466670" w:rsidRPr="00224294" w:rsidRDefault="00466670" w:rsidP="00466670">
      <w:pPr>
        <w:pStyle w:val="NoSpacing"/>
        <w:rPr>
          <w:rFonts w:ascii="Century Gothic" w:eastAsia="Century Gothic" w:hAnsi="Century Gothic" w:cs="Century Gothic"/>
        </w:rPr>
      </w:pPr>
    </w:p>
    <w:p w14:paraId="5DFB4FF3" w14:textId="190519C3" w:rsidR="00466670" w:rsidRPr="00224294" w:rsidRDefault="00466670" w:rsidP="00466670">
      <w:pPr>
        <w:pStyle w:val="NoSpacing"/>
        <w:rPr>
          <w:rFonts w:ascii="Century Gothic" w:eastAsia="Century Gothic" w:hAnsi="Century Gothic" w:cs="Century Gothic"/>
        </w:rPr>
      </w:pPr>
      <w:r w:rsidRPr="00224294">
        <w:rPr>
          <w:rFonts w:ascii="Century Gothic" w:hAnsi="Century Gothic"/>
        </w:rPr>
        <w:t xml:space="preserve">As per regulation, Brighton Street Early Learning review all policies annually.   This policy was adopted on </w:t>
      </w:r>
      <w:r w:rsidR="009802FD">
        <w:rPr>
          <w:rFonts w:ascii="Century Gothic" w:hAnsi="Century Gothic"/>
        </w:rPr>
        <w:t>July</w:t>
      </w:r>
      <w:r w:rsidR="00533D82">
        <w:rPr>
          <w:rFonts w:ascii="Century Gothic" w:hAnsi="Century Gothic"/>
        </w:rPr>
        <w:t xml:space="preserve"> 2020</w:t>
      </w:r>
      <w:r w:rsidR="00F54F2D">
        <w:rPr>
          <w:rFonts w:ascii="Century Gothic" w:hAnsi="Century Gothic"/>
        </w:rPr>
        <w:t>.</w:t>
      </w:r>
    </w:p>
    <w:p w14:paraId="0D370090" w14:textId="77777777" w:rsidR="00466670" w:rsidRPr="00224294" w:rsidRDefault="00466670" w:rsidP="00466670">
      <w:pPr>
        <w:pStyle w:val="NoSpacing"/>
        <w:rPr>
          <w:rFonts w:ascii="Century Gothic" w:eastAsia="Century Gothic" w:hAnsi="Century Gothic" w:cs="Century Gothic"/>
        </w:rPr>
      </w:pPr>
    </w:p>
    <w:p w14:paraId="53E06E90" w14:textId="78925972" w:rsidR="00682D18" w:rsidRPr="009D4399" w:rsidRDefault="00466670" w:rsidP="002E25A1">
      <w:pPr>
        <w:pStyle w:val="NoSpacing"/>
        <w:rPr>
          <w:rFonts w:ascii="Poppins Light" w:hAnsi="Poppins Light" w:cs="Poppins Light"/>
          <w:sz w:val="18"/>
          <w:szCs w:val="18"/>
          <w:lang w:val="en-AU"/>
        </w:rPr>
      </w:pPr>
      <w:r w:rsidRPr="00224294">
        <w:rPr>
          <w:rFonts w:ascii="Century Gothic" w:hAnsi="Century Gothic"/>
        </w:rPr>
        <w:t>Date for next review</w:t>
      </w:r>
      <w:r w:rsidR="00F54F2D">
        <w:rPr>
          <w:rFonts w:ascii="Century Gothic" w:hAnsi="Century Gothic"/>
        </w:rPr>
        <w:t xml:space="preserve">:  1 </w:t>
      </w:r>
      <w:r w:rsidR="009802FD">
        <w:rPr>
          <w:rFonts w:ascii="Century Gothic" w:hAnsi="Century Gothic"/>
        </w:rPr>
        <w:t>July</w:t>
      </w:r>
      <w:r w:rsidR="00533D82">
        <w:rPr>
          <w:rFonts w:ascii="Century Gothic" w:hAnsi="Century Gothic"/>
        </w:rPr>
        <w:t xml:space="preserve"> </w:t>
      </w:r>
      <w:r w:rsidR="00F54F2D">
        <w:rPr>
          <w:rFonts w:ascii="Century Gothic" w:hAnsi="Century Gothic"/>
        </w:rPr>
        <w:t>202</w:t>
      </w:r>
      <w:r w:rsidR="00533D82">
        <w:rPr>
          <w:rFonts w:ascii="Century Gothic" w:hAnsi="Century Gothic"/>
        </w:rPr>
        <w:t>1</w:t>
      </w:r>
      <w:r w:rsidR="00F54F2D">
        <w:rPr>
          <w:rFonts w:ascii="Century Gothic" w:hAnsi="Century Gothic"/>
        </w:rPr>
        <w:t>.</w:t>
      </w:r>
    </w:p>
    <w:sectPr w:rsidR="00682D18" w:rsidRPr="009D4399">
      <w:headerReference w:type="default" r:id="rId18"/>
      <w:footerReference w:type="default" r:id="rId19"/>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D3042E" w14:textId="77777777" w:rsidR="00A62AEB" w:rsidRDefault="00A62AEB" w:rsidP="00B1181A">
      <w:r>
        <w:separator/>
      </w:r>
    </w:p>
  </w:endnote>
  <w:endnote w:type="continuationSeparator" w:id="0">
    <w:p w14:paraId="78DB3B11" w14:textId="77777777" w:rsidR="00A62AEB" w:rsidRDefault="00A62AEB" w:rsidP="00B11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oppins Light">
    <w:altName w:val="Mangal"/>
    <w:charset w:val="4D"/>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Poppins Medium">
    <w:altName w:val="Mangal"/>
    <w:charset w:val="4D"/>
    <w:family w:val="auto"/>
    <w:pitch w:val="variable"/>
    <w:sig w:usb0="00008007" w:usb1="00000000" w:usb2="00000000" w:usb3="00000000" w:csb0="00000093" w:csb1="00000000"/>
  </w:font>
  <w:font w:name="Poppins">
    <w:altName w:val="Mangal"/>
    <w:charset w:val="4D"/>
    <w:family w:val="auto"/>
    <w:pitch w:val="variable"/>
    <w:sig w:usb0="00008007" w:usb1="00000000"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61A21" w14:textId="5FCD6860" w:rsidR="00682D18" w:rsidRDefault="00682D18">
    <w:pPr>
      <w:pStyle w:val="Footer"/>
    </w:pPr>
    <w:r w:rsidRPr="009D4399">
      <w:rPr>
        <w:noProof/>
      </w:rPr>
      <w:drawing>
        <wp:anchor distT="0" distB="0" distL="114300" distR="114300" simplePos="0" relativeHeight="251660288" behindDoc="1" locked="0" layoutInCell="1" allowOverlap="1" wp14:anchorId="2931D7C4" wp14:editId="135672AC">
          <wp:simplePos x="0" y="0"/>
          <wp:positionH relativeFrom="page">
            <wp:posOffset>5625296</wp:posOffset>
          </wp:positionH>
          <wp:positionV relativeFrom="page">
            <wp:posOffset>9734310</wp:posOffset>
          </wp:positionV>
          <wp:extent cx="1478214" cy="671332"/>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righton-Master-Reversed.png"/>
                  <pic:cNvPicPr/>
                </pic:nvPicPr>
                <pic:blipFill rotWithShape="1">
                  <a:blip r:embed="rId1">
                    <a:extLst>
                      <a:ext uri="{28A0092B-C50C-407E-A947-70E740481C1C}">
                        <a14:useLocalDpi xmlns:a14="http://schemas.microsoft.com/office/drawing/2010/main" val="0"/>
                      </a:ext>
                    </a:extLst>
                  </a:blip>
                  <a:srcRect b="31126"/>
                  <a:stretch/>
                </pic:blipFill>
                <pic:spPr bwMode="auto">
                  <a:xfrm>
                    <a:off x="0" y="0"/>
                    <a:ext cx="1478884" cy="6716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D4399">
      <w:rPr>
        <w:noProof/>
      </w:rPr>
      <mc:AlternateContent>
        <mc:Choice Requires="wps">
          <w:drawing>
            <wp:anchor distT="0" distB="0" distL="114300" distR="114300" simplePos="0" relativeHeight="251659264" behindDoc="0" locked="0" layoutInCell="1" allowOverlap="1" wp14:anchorId="13BCB20A" wp14:editId="662A0C48">
              <wp:simplePos x="0" y="0"/>
              <wp:positionH relativeFrom="column">
                <wp:posOffset>-567690</wp:posOffset>
              </wp:positionH>
              <wp:positionV relativeFrom="page">
                <wp:posOffset>10181590</wp:posOffset>
              </wp:positionV>
              <wp:extent cx="2476500" cy="37020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476500" cy="370205"/>
                      </a:xfrm>
                      <a:prstGeom prst="rect">
                        <a:avLst/>
                      </a:prstGeom>
                      <a:noFill/>
                      <a:ln w="6350">
                        <a:noFill/>
                      </a:ln>
                    </wps:spPr>
                    <wps:txbx>
                      <w:txbxContent>
                        <w:p w14:paraId="1175CE62" w14:textId="77777777" w:rsidR="00682D18" w:rsidRPr="009D4399" w:rsidRDefault="00682D18" w:rsidP="009D4399">
                          <w:pPr>
                            <w:rPr>
                              <w:rFonts w:ascii="Poppins" w:hAnsi="Poppins" w:cs="Poppins"/>
                              <w:color w:val="000000" w:themeColor="text1"/>
                              <w:sz w:val="20"/>
                              <w:szCs w:val="20"/>
                              <w:lang w:val="en-AU"/>
                            </w:rPr>
                          </w:pPr>
                          <w:r w:rsidRPr="009D4399">
                            <w:rPr>
                              <w:rFonts w:ascii="Poppins" w:hAnsi="Poppins" w:cs="Poppins"/>
                              <w:color w:val="000000" w:themeColor="text1"/>
                              <w:sz w:val="20"/>
                              <w:szCs w:val="20"/>
                              <w:lang w:val="en-AU"/>
                            </w:rPr>
                            <w:t xml:space="preserve">Policy Document 2019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13BCB20A" id="_x0000_t202" coordsize="21600,21600" o:spt="202" path="m,l,21600r21600,l21600,xe">
              <v:stroke joinstyle="miter"/>
              <v:path gradientshapeok="t" o:connecttype="rect"/>
            </v:shapetype>
            <v:shape id="Text Box 13" o:spid="_x0000_s1031" type="#_x0000_t202" style="position:absolute;margin-left:-44.7pt;margin-top:801.7pt;width:195pt;height:2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" filled="f" stroked="f" strokeweight=".5pt">
              <v:textbox>
                <w:txbxContent>
                  <w:p w14:paraId="1175CE62" w14:textId="77777777" w:rsidR="00682D18" w:rsidRPr="009D4399" w:rsidRDefault="00682D18" w:rsidP="009D4399">
                    <w:pPr>
                      <w:rPr>
                        <w:rFonts w:ascii="Poppins" w:hAnsi="Poppins" w:cs="Poppins"/>
                        <w:color w:val="000000" w:themeColor="text1"/>
                        <w:sz w:val="20"/>
                        <w:szCs w:val="20"/>
                        <w:lang w:val="en-AU"/>
                      </w:rPr>
                    </w:pPr>
                    <w:r w:rsidRPr="009D4399">
                      <w:rPr>
                        <w:rFonts w:ascii="Poppins" w:hAnsi="Poppins" w:cs="Poppins"/>
                        <w:color w:val="000000" w:themeColor="text1"/>
                        <w:sz w:val="20"/>
                        <w:szCs w:val="20"/>
                        <w:lang w:val="en-AU"/>
                      </w:rPr>
                      <w:t xml:space="preserve">Policy Document 2019 </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06B10" w14:textId="6E97DD15" w:rsidR="00682D18" w:rsidRDefault="009802FD">
    <w:pPr>
      <w:pStyle w:val="Footer"/>
      <w:tabs>
        <w:tab w:val="right" w:pos="9000"/>
      </w:tabs>
    </w:pPr>
    <w:r>
      <w:rPr>
        <w:rFonts w:ascii="Century Gothic" w:hAnsi="Century Gothic"/>
      </w:rPr>
      <w:t xml:space="preserve">Payment of </w:t>
    </w:r>
    <w:r w:rsidR="00682D18">
      <w:rPr>
        <w:rFonts w:ascii="Century Gothic" w:hAnsi="Century Gothic"/>
      </w:rPr>
      <w:t>Fees Policy</w:t>
    </w:r>
    <w:r w:rsidR="00682D18">
      <w:rPr>
        <w:rFonts w:ascii="Century Gothic" w:eastAsia="Century Gothic" w:hAnsi="Century Gothic" w:cs="Century Gothic"/>
      </w:rPr>
      <w:tab/>
    </w:r>
    <w:r w:rsidR="00682D18">
      <w:rPr>
        <w:rFonts w:ascii="Century Gothic" w:eastAsia="Century Gothic" w:hAnsi="Century Gothic" w:cs="Century Gothic"/>
      </w:rPr>
      <w:tab/>
      <w:t xml:space="preserve">Page </w:t>
    </w:r>
    <w:r w:rsidR="00682D18">
      <w:rPr>
        <w:rFonts w:ascii="Century Gothic" w:eastAsia="Century Gothic" w:hAnsi="Century Gothic" w:cs="Century Gothic"/>
      </w:rPr>
      <w:fldChar w:fldCharType="begin"/>
    </w:r>
    <w:r w:rsidR="00682D18">
      <w:rPr>
        <w:rFonts w:ascii="Century Gothic" w:eastAsia="Century Gothic" w:hAnsi="Century Gothic" w:cs="Century Gothic"/>
      </w:rPr>
      <w:instrText xml:space="preserve"> PAGE </w:instrText>
    </w:r>
    <w:r w:rsidR="00682D18">
      <w:rPr>
        <w:rFonts w:ascii="Century Gothic" w:eastAsia="Century Gothic" w:hAnsi="Century Gothic" w:cs="Century Gothic"/>
      </w:rPr>
      <w:fldChar w:fldCharType="separate"/>
    </w:r>
    <w:r w:rsidR="00682D18">
      <w:rPr>
        <w:rFonts w:ascii="Century Gothic" w:eastAsia="Century Gothic" w:hAnsi="Century Gothic" w:cs="Century Gothic"/>
      </w:rPr>
      <w:t>6</w:t>
    </w:r>
    <w:r w:rsidR="00682D18">
      <w:rPr>
        <w:rFonts w:ascii="Century Gothic" w:eastAsia="Century Gothic" w:hAnsi="Century Gothic" w:cs="Century Gothic"/>
      </w:rPr>
      <w:fldChar w:fldCharType="end"/>
    </w:r>
    <w:r w:rsidR="00682D18">
      <w:rPr>
        <w:rFonts w:ascii="Century Gothic" w:hAnsi="Century Gothic"/>
      </w:rPr>
      <w:t xml:space="preserve"> of </w:t>
    </w:r>
    <w:r w:rsidR="00682D18">
      <w:rPr>
        <w:rFonts w:ascii="Century Gothic" w:eastAsia="Century Gothic" w:hAnsi="Century Gothic" w:cs="Century Gothic"/>
      </w:rPr>
      <w:fldChar w:fldCharType="begin"/>
    </w:r>
    <w:r w:rsidR="00682D18">
      <w:rPr>
        <w:rFonts w:ascii="Century Gothic" w:eastAsia="Century Gothic" w:hAnsi="Century Gothic" w:cs="Century Gothic"/>
      </w:rPr>
      <w:instrText xml:space="preserve"> NUMPAGES </w:instrText>
    </w:r>
    <w:r w:rsidR="00682D18">
      <w:rPr>
        <w:rFonts w:ascii="Century Gothic" w:eastAsia="Century Gothic" w:hAnsi="Century Gothic" w:cs="Century Gothic"/>
      </w:rPr>
      <w:fldChar w:fldCharType="separate"/>
    </w:r>
    <w:r w:rsidR="00682D18">
      <w:rPr>
        <w:rFonts w:ascii="Century Gothic" w:eastAsia="Century Gothic" w:hAnsi="Century Gothic" w:cs="Century Gothic"/>
      </w:rPr>
      <w:t>6</w:t>
    </w:r>
    <w:r w:rsidR="00682D18">
      <w:rPr>
        <w:rFonts w:ascii="Century Gothic" w:eastAsia="Century Gothic" w:hAnsi="Century Gothic" w:cs="Century Gothic"/>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8F05B6" w14:textId="77777777" w:rsidR="00A62AEB" w:rsidRDefault="00A62AEB" w:rsidP="00B1181A">
      <w:r>
        <w:separator/>
      </w:r>
    </w:p>
  </w:footnote>
  <w:footnote w:type="continuationSeparator" w:id="0">
    <w:p w14:paraId="6F3B459B" w14:textId="77777777" w:rsidR="00A62AEB" w:rsidRDefault="00A62AEB" w:rsidP="00B11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831F" w14:textId="6EEF1DA6" w:rsidR="00682D18" w:rsidRPr="009D4399" w:rsidRDefault="00682D18" w:rsidP="009D4399">
    <w:pPr>
      <w:pStyle w:val="Header"/>
      <w:jc w:val="right"/>
      <w:rPr>
        <w:rFonts w:ascii="Poppins" w:hAnsi="Poppins" w:cs="Poppins"/>
        <w:color w:val="3996D2"/>
        <w:lang w:val="en-AU"/>
      </w:rPr>
    </w:pPr>
    <w:r w:rsidRPr="009D4399">
      <w:rPr>
        <w:rFonts w:ascii="Poppins" w:hAnsi="Poppins" w:cs="Poppins"/>
        <w:color w:val="3996D2"/>
        <w:lang w:val="en-AU"/>
      </w:rPr>
      <w:t>Sleep and Rest 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6658D4" w14:textId="6C3B6420" w:rsidR="00682D18" w:rsidRPr="009D4399" w:rsidRDefault="00682D18" w:rsidP="00466670">
    <w:pPr>
      <w:pStyle w:val="Header"/>
      <w:jc w:val="right"/>
      <w:rPr>
        <w:rFonts w:ascii="Poppins" w:hAnsi="Poppins" w:cs="Poppins"/>
        <w:color w:val="3996D2"/>
        <w:lang w:val="en-AU"/>
      </w:rPr>
    </w:pPr>
    <w:r>
      <w:rPr>
        <w:rFonts w:ascii="Poppins" w:hAnsi="Poppins" w:cs="Poppins"/>
        <w:color w:val="3996D2"/>
        <w:lang w:val="en-AU"/>
      </w:rPr>
      <w:t xml:space="preserve">Payment of </w:t>
    </w:r>
    <w:r w:rsidR="00D74363">
      <w:rPr>
        <w:rFonts w:ascii="Poppins" w:hAnsi="Poppins" w:cs="Poppins"/>
        <w:color w:val="3996D2"/>
        <w:lang w:val="en-AU"/>
      </w:rPr>
      <w:t>F</w:t>
    </w:r>
    <w:r>
      <w:rPr>
        <w:rFonts w:ascii="Poppins" w:hAnsi="Poppins" w:cs="Poppins"/>
        <w:color w:val="3996D2"/>
        <w:lang w:val="en-AU"/>
      </w:rPr>
      <w:t>ees</w:t>
    </w:r>
  </w:p>
  <w:p w14:paraId="05D4B3FB" w14:textId="3632BF11" w:rsidR="00682D18" w:rsidRDefault="00682D18" w:rsidP="00466670">
    <w:pPr>
      <w:pStyle w:val="Header"/>
      <w:jc w:val="center"/>
    </w:pPr>
  </w:p>
  <w:p w14:paraId="6E844134" w14:textId="77777777" w:rsidR="00682D18" w:rsidRDefault="00682D1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22C6B"/>
    <w:multiLevelType w:val="multilevel"/>
    <w:tmpl w:val="A79A3896"/>
    <w:lvl w:ilvl="0">
      <w:numFmt w:val="bullet"/>
      <w:lvlText w:val="•"/>
      <w:lvlJc w:val="left"/>
      <w:pPr>
        <w:ind w:left="720" w:hanging="720"/>
      </w:pPr>
      <w:rPr>
        <w:rFonts w:ascii="Poppins Light" w:eastAsiaTheme="minorHAnsi" w:hAnsi="Poppins Light" w:cs="Poppins Light" w:hint="default"/>
      </w:rPr>
    </w:lvl>
    <w:lvl w:ilvl="1">
      <w:numFmt w:val="bullet"/>
      <w:lvlText w:val="•"/>
      <w:lvlJc w:val="left"/>
      <w:pPr>
        <w:ind w:left="2160" w:hanging="720"/>
      </w:pPr>
      <w:rPr>
        <w:rFonts w:ascii="Poppins Light" w:eastAsiaTheme="minorHAnsi" w:hAnsi="Poppins Light" w:cs="Poppins Light"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 w15:restartNumberingAfterBreak="0">
    <w:nsid w:val="1F82054D"/>
    <w:multiLevelType w:val="hybridMultilevel"/>
    <w:tmpl w:val="023AB6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9E43EA4"/>
    <w:multiLevelType w:val="hybridMultilevel"/>
    <w:tmpl w:val="DA602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1D5F42"/>
    <w:multiLevelType w:val="hybridMultilevel"/>
    <w:tmpl w:val="6740602A"/>
    <w:lvl w:ilvl="0" w:tplc="E65040A2">
      <w:numFmt w:val="bullet"/>
      <w:lvlText w:val="•"/>
      <w:lvlJc w:val="left"/>
      <w:pPr>
        <w:ind w:left="1440" w:hanging="720"/>
      </w:pPr>
      <w:rPr>
        <w:rFonts w:ascii="Poppins Light" w:eastAsiaTheme="minorHAnsi" w:hAnsi="Poppins Light" w:cs="Poppins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FA6068D"/>
    <w:multiLevelType w:val="multilevel"/>
    <w:tmpl w:val="C646EC34"/>
    <w:lvl w:ilvl="0">
      <w:numFmt w:val="bullet"/>
      <w:lvlText w:val="•"/>
      <w:lvlJc w:val="left"/>
      <w:pPr>
        <w:ind w:left="1440" w:hanging="720"/>
      </w:pPr>
      <w:rPr>
        <w:rFonts w:ascii="Poppins Light" w:eastAsiaTheme="minorHAnsi" w:hAnsi="Poppins Light" w:cs="Poppins Light"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41047630"/>
    <w:multiLevelType w:val="multilevel"/>
    <w:tmpl w:val="723AB634"/>
    <w:lvl w:ilvl="0">
      <w:start w:val="1"/>
      <w:numFmt w:val="bullet"/>
      <w:lvlText w:val=""/>
      <w:lvlJc w:val="left"/>
      <w:pPr>
        <w:ind w:left="227" w:hanging="227"/>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6" w15:restartNumberingAfterBreak="0">
    <w:nsid w:val="42D36AB0"/>
    <w:multiLevelType w:val="multilevel"/>
    <w:tmpl w:val="A47CC350"/>
    <w:lvl w:ilvl="0">
      <w:start w:val="1"/>
      <w:numFmt w:val="bullet"/>
      <w:pStyle w:val="Bullets1"/>
      <w:lvlText w:val=""/>
      <w:lvlJc w:val="left"/>
      <w:pPr>
        <w:ind w:left="227" w:hanging="227"/>
      </w:pPr>
      <w:rPr>
        <w:rFonts w:ascii="Symbol" w:hAnsi="Symbol" w:hint="default"/>
        <w:color w:val="231F20"/>
        <w:sz w:val="20"/>
        <w:szCs w:val="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3D5C24"/>
    <w:multiLevelType w:val="hybridMultilevel"/>
    <w:tmpl w:val="222AEC0A"/>
    <w:lvl w:ilvl="0" w:tplc="64745234">
      <w:numFmt w:val="bullet"/>
      <w:lvlText w:val="•"/>
      <w:lvlJc w:val="left"/>
      <w:pPr>
        <w:ind w:left="227" w:hanging="227"/>
      </w:pPr>
      <w:rPr>
        <w:rFonts w:ascii="Poppins Light" w:eastAsiaTheme="minorHAnsi" w:hAnsi="Poppins Light" w:hint="default"/>
      </w:rPr>
    </w:lvl>
    <w:lvl w:ilvl="1" w:tplc="ADF4E484">
      <w:numFmt w:val="bullet"/>
      <w:lvlText w:val="•"/>
      <w:lvlJc w:val="left"/>
      <w:pPr>
        <w:ind w:left="2160" w:hanging="720"/>
      </w:pPr>
      <w:rPr>
        <w:rFonts w:ascii="Poppins Light" w:eastAsiaTheme="minorHAnsi" w:hAnsi="Poppins Light" w:cs="Poppins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1C4019A"/>
    <w:multiLevelType w:val="hybridMultilevel"/>
    <w:tmpl w:val="48C050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522E0556"/>
    <w:multiLevelType w:val="hybridMultilevel"/>
    <w:tmpl w:val="A79A3896"/>
    <w:lvl w:ilvl="0" w:tplc="E65040A2">
      <w:numFmt w:val="bullet"/>
      <w:lvlText w:val="•"/>
      <w:lvlJc w:val="left"/>
      <w:pPr>
        <w:ind w:left="720" w:hanging="720"/>
      </w:pPr>
      <w:rPr>
        <w:rFonts w:ascii="Poppins Light" w:eastAsiaTheme="minorHAnsi" w:hAnsi="Poppins Light" w:cs="Poppins Light" w:hint="default"/>
      </w:rPr>
    </w:lvl>
    <w:lvl w:ilvl="1" w:tplc="ADF4E484">
      <w:numFmt w:val="bullet"/>
      <w:lvlText w:val="•"/>
      <w:lvlJc w:val="left"/>
      <w:pPr>
        <w:ind w:left="2160" w:hanging="720"/>
      </w:pPr>
      <w:rPr>
        <w:rFonts w:ascii="Poppins Light" w:eastAsiaTheme="minorHAnsi" w:hAnsi="Poppins Light" w:cs="Poppins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7E74698"/>
    <w:multiLevelType w:val="hybridMultilevel"/>
    <w:tmpl w:val="2F52E04E"/>
    <w:lvl w:ilvl="0" w:tplc="C8806E58">
      <w:start w:val="1"/>
      <w:numFmt w:val="bullet"/>
      <w:lvlText w:val=""/>
      <w:lvlJc w:val="left"/>
      <w:pPr>
        <w:ind w:left="340" w:hanging="340"/>
      </w:pPr>
      <w:rPr>
        <w:rFonts w:ascii="Symbol" w:hAnsi="Symbol" w:hint="default"/>
      </w:rPr>
    </w:lvl>
    <w:lvl w:ilvl="1" w:tplc="ADF4E484">
      <w:numFmt w:val="bullet"/>
      <w:lvlText w:val="•"/>
      <w:lvlJc w:val="left"/>
      <w:pPr>
        <w:ind w:left="2160" w:hanging="720"/>
      </w:pPr>
      <w:rPr>
        <w:rFonts w:ascii="Poppins Light" w:eastAsiaTheme="minorHAnsi" w:hAnsi="Poppins Light" w:cs="Poppins Light"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8C228DF"/>
    <w:multiLevelType w:val="hybridMultilevel"/>
    <w:tmpl w:val="5414D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F5F682A"/>
    <w:multiLevelType w:val="multilevel"/>
    <w:tmpl w:val="2F52E04E"/>
    <w:lvl w:ilvl="0">
      <w:start w:val="1"/>
      <w:numFmt w:val="bullet"/>
      <w:lvlText w:val=""/>
      <w:lvlJc w:val="left"/>
      <w:pPr>
        <w:ind w:left="340" w:hanging="340"/>
      </w:pPr>
      <w:rPr>
        <w:rFonts w:ascii="Symbol" w:hAnsi="Symbol" w:hint="default"/>
      </w:rPr>
    </w:lvl>
    <w:lvl w:ilvl="1">
      <w:numFmt w:val="bullet"/>
      <w:lvlText w:val="•"/>
      <w:lvlJc w:val="left"/>
      <w:pPr>
        <w:ind w:left="2160" w:hanging="720"/>
      </w:pPr>
      <w:rPr>
        <w:rFonts w:ascii="Poppins Light" w:eastAsiaTheme="minorHAnsi" w:hAnsi="Poppins Light" w:cs="Poppins Light"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3" w15:restartNumberingAfterBreak="0">
    <w:nsid w:val="74663004"/>
    <w:multiLevelType w:val="hybridMultilevel"/>
    <w:tmpl w:val="723AB634"/>
    <w:lvl w:ilvl="0" w:tplc="E25ED330">
      <w:start w:val="1"/>
      <w:numFmt w:val="bullet"/>
      <w:lvlText w:val=""/>
      <w:lvlJc w:val="left"/>
      <w:pPr>
        <w:ind w:left="227" w:hanging="227"/>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5A10430"/>
    <w:multiLevelType w:val="hybridMultilevel"/>
    <w:tmpl w:val="C646EC34"/>
    <w:lvl w:ilvl="0" w:tplc="E65040A2">
      <w:numFmt w:val="bullet"/>
      <w:lvlText w:val="•"/>
      <w:lvlJc w:val="left"/>
      <w:pPr>
        <w:ind w:left="1440" w:hanging="720"/>
      </w:pPr>
      <w:rPr>
        <w:rFonts w:ascii="Poppins Light" w:eastAsiaTheme="minorHAnsi" w:hAnsi="Poppins Light" w:cs="Poppins Ligh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5F503F7"/>
    <w:multiLevelType w:val="hybridMultilevel"/>
    <w:tmpl w:val="A2948720"/>
    <w:lvl w:ilvl="0" w:tplc="E65040A2">
      <w:numFmt w:val="bullet"/>
      <w:lvlText w:val="•"/>
      <w:lvlJc w:val="left"/>
      <w:pPr>
        <w:ind w:left="1080" w:hanging="720"/>
      </w:pPr>
      <w:rPr>
        <w:rFonts w:ascii="Poppins Light" w:eastAsiaTheme="minorHAnsi" w:hAnsi="Poppins Light" w:cs="Poppins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5"/>
  </w:num>
  <w:num w:numId="3">
    <w:abstractNumId w:val="3"/>
  </w:num>
  <w:num w:numId="4">
    <w:abstractNumId w:val="14"/>
  </w:num>
  <w:num w:numId="5">
    <w:abstractNumId w:val="4"/>
  </w:num>
  <w:num w:numId="6">
    <w:abstractNumId w:val="13"/>
  </w:num>
  <w:num w:numId="7">
    <w:abstractNumId w:val="5"/>
  </w:num>
  <w:num w:numId="8">
    <w:abstractNumId w:val="10"/>
  </w:num>
  <w:num w:numId="9">
    <w:abstractNumId w:val="12"/>
  </w:num>
  <w:num w:numId="10">
    <w:abstractNumId w:val="9"/>
  </w:num>
  <w:num w:numId="11">
    <w:abstractNumId w:val="0"/>
  </w:num>
  <w:num w:numId="12">
    <w:abstractNumId w:val="7"/>
  </w:num>
  <w:num w:numId="13">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C95"/>
    <w:rsid w:val="00004FE1"/>
    <w:rsid w:val="000330C4"/>
    <w:rsid w:val="00042588"/>
    <w:rsid w:val="000E22E4"/>
    <w:rsid w:val="001310B7"/>
    <w:rsid w:val="00224294"/>
    <w:rsid w:val="002840FE"/>
    <w:rsid w:val="002C3EA2"/>
    <w:rsid w:val="002E25A1"/>
    <w:rsid w:val="002F27C4"/>
    <w:rsid w:val="00315A7F"/>
    <w:rsid w:val="003278B5"/>
    <w:rsid w:val="0036319E"/>
    <w:rsid w:val="0039131E"/>
    <w:rsid w:val="003B0B35"/>
    <w:rsid w:val="0044523D"/>
    <w:rsid w:val="00466670"/>
    <w:rsid w:val="0047035C"/>
    <w:rsid w:val="0049353D"/>
    <w:rsid w:val="004A400D"/>
    <w:rsid w:val="004C0135"/>
    <w:rsid w:val="0050634A"/>
    <w:rsid w:val="00514C95"/>
    <w:rsid w:val="00520340"/>
    <w:rsid w:val="00523DAD"/>
    <w:rsid w:val="00533D82"/>
    <w:rsid w:val="0055384C"/>
    <w:rsid w:val="005B7F08"/>
    <w:rsid w:val="00644BE2"/>
    <w:rsid w:val="00682D18"/>
    <w:rsid w:val="00690186"/>
    <w:rsid w:val="006E6BC4"/>
    <w:rsid w:val="00724598"/>
    <w:rsid w:val="00743CDD"/>
    <w:rsid w:val="007445C7"/>
    <w:rsid w:val="00747C26"/>
    <w:rsid w:val="007672B2"/>
    <w:rsid w:val="007A6722"/>
    <w:rsid w:val="007E0C9A"/>
    <w:rsid w:val="008B775E"/>
    <w:rsid w:val="008C47B7"/>
    <w:rsid w:val="008D155A"/>
    <w:rsid w:val="008E4C9F"/>
    <w:rsid w:val="00910E24"/>
    <w:rsid w:val="009802FD"/>
    <w:rsid w:val="009C5994"/>
    <w:rsid w:val="009D4399"/>
    <w:rsid w:val="00A3571F"/>
    <w:rsid w:val="00A537E4"/>
    <w:rsid w:val="00A53FBD"/>
    <w:rsid w:val="00A6185E"/>
    <w:rsid w:val="00A62AEB"/>
    <w:rsid w:val="00A74C49"/>
    <w:rsid w:val="00AB4892"/>
    <w:rsid w:val="00AF4986"/>
    <w:rsid w:val="00B1181A"/>
    <w:rsid w:val="00B55034"/>
    <w:rsid w:val="00B90F39"/>
    <w:rsid w:val="00C1462E"/>
    <w:rsid w:val="00C20F66"/>
    <w:rsid w:val="00C34D32"/>
    <w:rsid w:val="00C7318D"/>
    <w:rsid w:val="00CB6D4D"/>
    <w:rsid w:val="00D134CE"/>
    <w:rsid w:val="00D23342"/>
    <w:rsid w:val="00D74363"/>
    <w:rsid w:val="00DD181B"/>
    <w:rsid w:val="00DE4205"/>
    <w:rsid w:val="00DE7CB3"/>
    <w:rsid w:val="00E00F30"/>
    <w:rsid w:val="00E66A8D"/>
    <w:rsid w:val="00E72A21"/>
    <w:rsid w:val="00E84FEC"/>
    <w:rsid w:val="00E85388"/>
    <w:rsid w:val="00E966E3"/>
    <w:rsid w:val="00EA5A42"/>
    <w:rsid w:val="00F123AF"/>
    <w:rsid w:val="00F4209B"/>
    <w:rsid w:val="00F54F2D"/>
    <w:rsid w:val="00F65E7D"/>
    <w:rsid w:val="00F918F3"/>
    <w:rsid w:val="00FD63B3"/>
    <w:rsid w:val="00FF5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3F2BFB5"/>
  <w14:defaultImageDpi w14:val="32767"/>
  <w15:chartTrackingRefBased/>
  <w15:docId w15:val="{2AD6A94D-4436-A043-85D4-1AAC91E8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next w:val="BodyText"/>
    <w:link w:val="Heading4Char"/>
    <w:qFormat/>
    <w:rsid w:val="00466670"/>
    <w:pPr>
      <w:keepNext/>
      <w:spacing w:before="140" w:after="60" w:line="230" w:lineRule="atLeast"/>
      <w:outlineLvl w:val="3"/>
    </w:pPr>
    <w:rPr>
      <w:rFonts w:ascii="Arial" w:eastAsia="Times New Roman" w:hAnsi="Arial" w:cs="Arial"/>
      <w:b/>
      <w:bCs/>
      <w:color w:val="000000"/>
      <w:sz w:val="20"/>
      <w:szCs w:val="19"/>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45C7"/>
    <w:rPr>
      <w:color w:val="0563C1" w:themeColor="hyperlink"/>
      <w:u w:val="single"/>
    </w:rPr>
  </w:style>
  <w:style w:type="character" w:styleId="UnresolvedMention">
    <w:name w:val="Unresolved Mention"/>
    <w:basedOn w:val="DefaultParagraphFont"/>
    <w:uiPriority w:val="99"/>
    <w:rsid w:val="007445C7"/>
    <w:rPr>
      <w:color w:val="605E5C"/>
      <w:shd w:val="clear" w:color="auto" w:fill="E1DFDD"/>
    </w:rPr>
  </w:style>
  <w:style w:type="paragraph" w:styleId="NoSpacing">
    <w:name w:val="No Spacing"/>
    <w:link w:val="NoSpacingChar"/>
    <w:qFormat/>
    <w:rsid w:val="007445C7"/>
    <w:rPr>
      <w:rFonts w:eastAsiaTheme="minorEastAsia"/>
      <w:sz w:val="22"/>
      <w:szCs w:val="22"/>
      <w:lang w:val="en-US" w:eastAsia="zh-CN"/>
    </w:rPr>
  </w:style>
  <w:style w:type="character" w:customStyle="1" w:styleId="NoSpacingChar">
    <w:name w:val="No Spacing Char"/>
    <w:basedOn w:val="DefaultParagraphFont"/>
    <w:link w:val="NoSpacing"/>
    <w:uiPriority w:val="1"/>
    <w:rsid w:val="007445C7"/>
    <w:rPr>
      <w:rFonts w:eastAsiaTheme="minorEastAsia"/>
      <w:sz w:val="22"/>
      <w:szCs w:val="22"/>
      <w:lang w:val="en-US" w:eastAsia="zh-CN"/>
    </w:rPr>
  </w:style>
  <w:style w:type="paragraph" w:styleId="Header">
    <w:name w:val="header"/>
    <w:basedOn w:val="Normal"/>
    <w:link w:val="HeaderChar"/>
    <w:uiPriority w:val="99"/>
    <w:unhideWhenUsed/>
    <w:rsid w:val="00B1181A"/>
    <w:pPr>
      <w:tabs>
        <w:tab w:val="center" w:pos="4680"/>
        <w:tab w:val="right" w:pos="9360"/>
      </w:tabs>
    </w:pPr>
  </w:style>
  <w:style w:type="character" w:customStyle="1" w:styleId="HeaderChar">
    <w:name w:val="Header Char"/>
    <w:basedOn w:val="DefaultParagraphFont"/>
    <w:link w:val="Header"/>
    <w:uiPriority w:val="99"/>
    <w:rsid w:val="00B1181A"/>
  </w:style>
  <w:style w:type="paragraph" w:styleId="Footer">
    <w:name w:val="footer"/>
    <w:basedOn w:val="Normal"/>
    <w:link w:val="FooterChar"/>
    <w:uiPriority w:val="99"/>
    <w:unhideWhenUsed/>
    <w:rsid w:val="00B1181A"/>
    <w:pPr>
      <w:tabs>
        <w:tab w:val="center" w:pos="4680"/>
        <w:tab w:val="right" w:pos="9360"/>
      </w:tabs>
    </w:pPr>
  </w:style>
  <w:style w:type="character" w:customStyle="1" w:styleId="FooterChar">
    <w:name w:val="Footer Char"/>
    <w:basedOn w:val="DefaultParagraphFont"/>
    <w:link w:val="Footer"/>
    <w:uiPriority w:val="99"/>
    <w:rsid w:val="00B1181A"/>
  </w:style>
  <w:style w:type="paragraph" w:styleId="ListParagraph">
    <w:name w:val="List Paragraph"/>
    <w:basedOn w:val="Normal"/>
    <w:uiPriority w:val="34"/>
    <w:qFormat/>
    <w:rsid w:val="009D4399"/>
    <w:pPr>
      <w:ind w:left="720"/>
      <w:contextualSpacing/>
    </w:pPr>
  </w:style>
  <w:style w:type="character" w:customStyle="1" w:styleId="Heading4Char">
    <w:name w:val="Heading 4 Char"/>
    <w:basedOn w:val="DefaultParagraphFont"/>
    <w:link w:val="Heading4"/>
    <w:rsid w:val="00466670"/>
    <w:rPr>
      <w:rFonts w:ascii="Arial" w:eastAsia="Times New Roman" w:hAnsi="Arial" w:cs="Arial"/>
      <w:b/>
      <w:bCs/>
      <w:color w:val="000000"/>
      <w:sz w:val="20"/>
      <w:szCs w:val="19"/>
      <w:lang w:val="en-AU" w:eastAsia="en-AU"/>
    </w:rPr>
  </w:style>
  <w:style w:type="paragraph" w:customStyle="1" w:styleId="Bullets2">
    <w:name w:val="Bullets 2"/>
    <w:qFormat/>
    <w:rsid w:val="00466670"/>
    <w:pPr>
      <w:numPr>
        <w:ilvl w:val="1"/>
        <w:numId w:val="13"/>
      </w:numPr>
      <w:spacing w:after="60" w:line="260" w:lineRule="atLeast"/>
    </w:pPr>
    <w:rPr>
      <w:rFonts w:ascii="Arial" w:eastAsia="Calibri" w:hAnsi="Arial" w:cs="Times New Roman"/>
      <w:sz w:val="20"/>
      <w:szCs w:val="19"/>
      <w:lang w:val="en-AU" w:eastAsia="en-AU"/>
    </w:rPr>
  </w:style>
  <w:style w:type="paragraph" w:customStyle="1" w:styleId="Bullets1">
    <w:name w:val="Bullets 1"/>
    <w:qFormat/>
    <w:rsid w:val="00466670"/>
    <w:pPr>
      <w:numPr>
        <w:numId w:val="13"/>
      </w:numPr>
      <w:spacing w:after="60" w:line="260" w:lineRule="atLeast"/>
    </w:pPr>
    <w:rPr>
      <w:rFonts w:ascii="Arial" w:eastAsia="Calibri" w:hAnsi="Arial" w:cs="Times New Roman"/>
      <w:sz w:val="20"/>
      <w:szCs w:val="19"/>
      <w:lang w:val="en-AU" w:eastAsia="en-AU"/>
    </w:rPr>
  </w:style>
  <w:style w:type="paragraph" w:customStyle="1" w:styleId="Bullets3">
    <w:name w:val="Bullets 3"/>
    <w:qFormat/>
    <w:rsid w:val="00466670"/>
    <w:pPr>
      <w:numPr>
        <w:ilvl w:val="2"/>
        <w:numId w:val="13"/>
      </w:numPr>
      <w:spacing w:after="60" w:line="260" w:lineRule="atLeast"/>
    </w:pPr>
    <w:rPr>
      <w:rFonts w:ascii="Arial" w:eastAsia="Calibri" w:hAnsi="Arial" w:cs="Times New Roman"/>
      <w:sz w:val="20"/>
      <w:szCs w:val="19"/>
      <w:lang w:val="en-AU" w:eastAsia="en-AU"/>
    </w:rPr>
  </w:style>
  <w:style w:type="paragraph" w:customStyle="1" w:styleId="BodyText3ptAfter">
    <w:name w:val="Body Text 3pt After"/>
    <w:basedOn w:val="BodyText"/>
    <w:qFormat/>
    <w:rsid w:val="00466670"/>
    <w:pPr>
      <w:pBdr>
        <w:top w:val="none" w:sz="0" w:space="0" w:color="auto"/>
        <w:left w:val="none" w:sz="0" w:space="0" w:color="auto"/>
        <w:bottom w:val="none" w:sz="0" w:space="0" w:color="auto"/>
        <w:right w:val="none" w:sz="0" w:space="0" w:color="auto"/>
        <w:between w:val="none" w:sz="0" w:space="0" w:color="auto"/>
        <w:bar w:val="none" w:sz="0" w:color="auto"/>
      </w:pBdr>
      <w:spacing w:before="60" w:after="60" w:line="260" w:lineRule="atLeast"/>
      <w:jc w:val="left"/>
    </w:pPr>
    <w:rPr>
      <w:rFonts w:ascii="Arial" w:eastAsia="Calibri" w:hAnsi="Arial" w:cs="Times New Roman"/>
      <w:color w:val="auto"/>
      <w:sz w:val="20"/>
      <w:szCs w:val="19"/>
      <w:bdr w:val="none" w:sz="0" w:space="0" w:color="auto"/>
      <w:lang w:val="en-AU"/>
    </w:rPr>
  </w:style>
  <w:style w:type="paragraph" w:styleId="BodyText">
    <w:name w:val="Body Text"/>
    <w:basedOn w:val="Normal"/>
    <w:link w:val="BodyTextChar"/>
    <w:unhideWhenUsed/>
    <w:qFormat/>
    <w:rsid w:val="00466670"/>
    <w:pPr>
      <w:pBdr>
        <w:top w:val="nil"/>
        <w:left w:val="nil"/>
        <w:bottom w:val="nil"/>
        <w:right w:val="nil"/>
        <w:between w:val="nil"/>
        <w:bar w:val="nil"/>
      </w:pBdr>
      <w:spacing w:after="120"/>
      <w:jc w:val="both"/>
    </w:pPr>
    <w:rPr>
      <w:rFonts w:ascii="Times New Roman" w:eastAsia="Arial Unicode MS" w:hAnsi="Times New Roman" w:cs="Arial Unicode MS"/>
      <w:color w:val="000000"/>
      <w:bdr w:val="nil"/>
      <w:lang w:val="en-US" w:eastAsia="en-AU"/>
    </w:rPr>
  </w:style>
  <w:style w:type="character" w:customStyle="1" w:styleId="BodyTextChar">
    <w:name w:val="Body Text Char"/>
    <w:basedOn w:val="DefaultParagraphFont"/>
    <w:link w:val="BodyText"/>
    <w:rsid w:val="00466670"/>
    <w:rPr>
      <w:rFonts w:ascii="Times New Roman" w:eastAsia="Arial Unicode MS" w:hAnsi="Times New Roman" w:cs="Arial Unicode MS"/>
      <w:color w:val="000000"/>
      <w:bdr w:val="nil"/>
      <w:lang w:val="en-US" w:eastAsia="en-AU"/>
    </w:rPr>
  </w:style>
  <w:style w:type="paragraph" w:customStyle="1" w:styleId="Body">
    <w:name w:val="Body"/>
    <w:rsid w:val="00466670"/>
    <w:pPr>
      <w:pBdr>
        <w:top w:val="nil"/>
        <w:left w:val="nil"/>
        <w:bottom w:val="nil"/>
        <w:right w:val="nil"/>
        <w:between w:val="nil"/>
        <w:bar w:val="nil"/>
      </w:pBdr>
    </w:pPr>
    <w:rPr>
      <w:rFonts w:ascii="Times New Roman" w:eastAsia="Arial Unicode MS" w:hAnsi="Times New Roman" w:cs="Arial Unicode MS"/>
      <w:color w:val="000000"/>
      <w:u w:color="000000"/>
      <w:bdr w:val="nil"/>
      <w:lang w:val="en-US" w:eastAsia="en-AU"/>
    </w:rPr>
  </w:style>
  <w:style w:type="paragraph" w:customStyle="1" w:styleId="Attachment1">
    <w:name w:val="Attachment 1"/>
    <w:next w:val="Normal"/>
    <w:qFormat/>
    <w:rsid w:val="00466670"/>
    <w:pPr>
      <w:pageBreakBefore/>
      <w:spacing w:after="40"/>
    </w:pPr>
    <w:rPr>
      <w:rFonts w:ascii="Arial" w:eastAsia="Times New Roman" w:hAnsi="Arial" w:cs="Arial"/>
      <w:b/>
      <w:bCs/>
      <w:caps/>
      <w:color w:val="000000"/>
      <w:lang w:val="en-AU"/>
    </w:rPr>
  </w:style>
  <w:style w:type="paragraph" w:customStyle="1" w:styleId="BodyText85ptBefore">
    <w:name w:val="Body Text 8.5pt Before"/>
    <w:basedOn w:val="BodyText3ptAfter"/>
    <w:qFormat/>
    <w:rsid w:val="00466670"/>
    <w:pPr>
      <w:spacing w:before="170"/>
    </w:pPr>
    <w:rPr>
      <w:rFonts w:eastAsia="Arial"/>
    </w:rPr>
  </w:style>
  <w:style w:type="paragraph" w:customStyle="1" w:styleId="Policytext">
    <w:name w:val="Policy text"/>
    <w:basedOn w:val="BodyText"/>
    <w:link w:val="PolicytextChar"/>
    <w:rsid w:val="00466670"/>
    <w:pPr>
      <w:pBdr>
        <w:top w:val="none" w:sz="0" w:space="0" w:color="auto"/>
        <w:left w:val="none" w:sz="0" w:space="0" w:color="auto"/>
        <w:bottom w:val="none" w:sz="0" w:space="0" w:color="auto"/>
        <w:right w:val="none" w:sz="0" w:space="0" w:color="auto"/>
        <w:between w:val="none" w:sz="0" w:space="0" w:color="auto"/>
        <w:bar w:val="none" w:sz="0" w:color="auto"/>
      </w:pBdr>
      <w:spacing w:before="60" w:after="170" w:line="260" w:lineRule="atLeast"/>
      <w:jc w:val="left"/>
    </w:pPr>
    <w:rPr>
      <w:rFonts w:ascii="Arial" w:eastAsia="Arial" w:hAnsi="Arial" w:cs="Times New Roman"/>
      <w:color w:val="auto"/>
      <w:sz w:val="20"/>
      <w:szCs w:val="20"/>
      <w:bdr w:val="none" w:sz="0" w:space="0" w:color="auto"/>
      <w:lang w:val="x-none"/>
    </w:rPr>
  </w:style>
  <w:style w:type="character" w:customStyle="1" w:styleId="PolicytextChar">
    <w:name w:val="Policy text Char"/>
    <w:link w:val="Policytext"/>
    <w:rsid w:val="00466670"/>
    <w:rPr>
      <w:rFonts w:ascii="Arial" w:eastAsia="Arial" w:hAnsi="Arial" w:cs="Times New Roman"/>
      <w:sz w:val="20"/>
      <w:szCs w:val="20"/>
      <w:lang w:val="x-none" w:eastAsia="en-AU"/>
    </w:rPr>
  </w:style>
  <w:style w:type="character" w:styleId="CommentReference">
    <w:name w:val="annotation reference"/>
    <w:basedOn w:val="DefaultParagraphFont"/>
    <w:uiPriority w:val="99"/>
    <w:semiHidden/>
    <w:unhideWhenUsed/>
    <w:rsid w:val="00743CDD"/>
    <w:rPr>
      <w:sz w:val="16"/>
      <w:szCs w:val="16"/>
    </w:rPr>
  </w:style>
  <w:style w:type="paragraph" w:styleId="CommentText">
    <w:name w:val="annotation text"/>
    <w:basedOn w:val="Normal"/>
    <w:link w:val="CommentTextChar"/>
    <w:uiPriority w:val="99"/>
    <w:semiHidden/>
    <w:unhideWhenUsed/>
    <w:rsid w:val="00743CDD"/>
    <w:rPr>
      <w:sz w:val="20"/>
      <w:szCs w:val="20"/>
    </w:rPr>
  </w:style>
  <w:style w:type="character" w:customStyle="1" w:styleId="CommentTextChar">
    <w:name w:val="Comment Text Char"/>
    <w:basedOn w:val="DefaultParagraphFont"/>
    <w:link w:val="CommentText"/>
    <w:uiPriority w:val="99"/>
    <w:semiHidden/>
    <w:rsid w:val="00743CDD"/>
    <w:rPr>
      <w:sz w:val="20"/>
      <w:szCs w:val="20"/>
    </w:rPr>
  </w:style>
  <w:style w:type="paragraph" w:styleId="CommentSubject">
    <w:name w:val="annotation subject"/>
    <w:basedOn w:val="CommentText"/>
    <w:next w:val="CommentText"/>
    <w:link w:val="CommentSubjectChar"/>
    <w:uiPriority w:val="99"/>
    <w:semiHidden/>
    <w:unhideWhenUsed/>
    <w:rsid w:val="00743CDD"/>
    <w:rPr>
      <w:b/>
      <w:bCs/>
    </w:rPr>
  </w:style>
  <w:style w:type="character" w:customStyle="1" w:styleId="CommentSubjectChar">
    <w:name w:val="Comment Subject Char"/>
    <w:basedOn w:val="CommentTextChar"/>
    <w:link w:val="CommentSubject"/>
    <w:uiPriority w:val="99"/>
    <w:semiHidden/>
    <w:rsid w:val="00743CDD"/>
    <w:rPr>
      <w:b/>
      <w:bCs/>
      <w:sz w:val="20"/>
      <w:szCs w:val="20"/>
    </w:rPr>
  </w:style>
  <w:style w:type="paragraph" w:styleId="BalloonText">
    <w:name w:val="Balloon Text"/>
    <w:basedOn w:val="Normal"/>
    <w:link w:val="BalloonTextChar"/>
    <w:uiPriority w:val="99"/>
    <w:semiHidden/>
    <w:unhideWhenUsed/>
    <w:rsid w:val="00743C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3C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hyperlink" Target="https://www.education.vic.gov.au/Documents/childhood/providers/funding/The%20Kindergarten%20Guide%202016.pdf" TargetMode="External"/><Relationship Id="rId2" Type="http://schemas.openxmlformats.org/officeDocument/2006/relationships/numbering" Target="numbering.xml"/><Relationship Id="rId16" Type="http://schemas.openxmlformats.org/officeDocument/2006/relationships/hyperlink" Target="https://www.education.vic.gov.au/Documents/childhood/providers/funding/The%20Kindergarten%20Guide%202016.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brightonstreetearlylearning.com.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brightonstreetearlylearning.com.au/"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DA9C3-E0B9-401E-AA4B-92F53BC3F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5</Pages>
  <Words>1191</Words>
  <Characters>6791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Carroll</dc:creator>
  <cp:keywords/>
  <dc:description/>
  <cp:lastModifiedBy>Felicity</cp:lastModifiedBy>
  <cp:revision>28</cp:revision>
  <dcterms:created xsi:type="dcterms:W3CDTF">2020-03-05T23:08:00Z</dcterms:created>
  <dcterms:modified xsi:type="dcterms:W3CDTF">2020-09-08T07:36:00Z</dcterms:modified>
</cp:coreProperties>
</file>